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0455B" w14:textId="77777777" w:rsidR="0020396B" w:rsidRPr="00663965" w:rsidRDefault="0020396B" w:rsidP="0020396B">
      <w:pPr>
        <w:spacing w:after="0" w:line="240" w:lineRule="auto"/>
        <w:ind w:left="360"/>
        <w:contextualSpacing/>
        <w:jc w:val="both"/>
        <w:rPr>
          <w:rFonts w:eastAsia="Times New Roman" w:cs="Times New Roman"/>
          <w:b/>
          <w:sz w:val="28"/>
          <w:szCs w:val="28"/>
        </w:rPr>
      </w:pPr>
      <w:r>
        <w:rPr>
          <w:rFonts w:eastAsia="Times New Roman" w:cs="Times New Roman"/>
          <w:b/>
          <w:sz w:val="28"/>
          <w:szCs w:val="28"/>
        </w:rPr>
        <w:t>16</w:t>
      </w:r>
      <w:r>
        <w:rPr>
          <w:rFonts w:eastAsia="Times New Roman" w:cs="Times New Roman"/>
          <w:b/>
          <w:sz w:val="28"/>
          <w:szCs w:val="28"/>
          <w:vertAlign w:val="superscript"/>
        </w:rPr>
        <w:t>TH</w:t>
      </w:r>
      <w:r>
        <w:rPr>
          <w:rFonts w:eastAsia="Times New Roman" w:cs="Times New Roman"/>
          <w:b/>
          <w:sz w:val="28"/>
          <w:szCs w:val="28"/>
        </w:rPr>
        <w:t xml:space="preserve"> MAY 2024 </w:t>
      </w:r>
      <w:r w:rsidRPr="00663965">
        <w:rPr>
          <w:rFonts w:eastAsia="Times New Roman" w:cs="Times New Roman"/>
          <w:b/>
          <w:sz w:val="28"/>
          <w:szCs w:val="28"/>
        </w:rPr>
        <w:t xml:space="preserve">STATEMENT OF ELECTORAL COMMISSION ON SALL </w:t>
      </w:r>
      <w:r>
        <w:rPr>
          <w:rFonts w:eastAsia="Times New Roman" w:cs="Times New Roman"/>
          <w:b/>
          <w:sz w:val="28"/>
          <w:szCs w:val="28"/>
        </w:rPr>
        <w:t>CONFIRMS GROSS INCOMPETENCE AND UNCONSTITUTIONAL CONDUCT OF COMMISSION</w:t>
      </w:r>
    </w:p>
    <w:p w14:paraId="15219E89" w14:textId="77777777" w:rsidR="0020396B" w:rsidRDefault="0020396B" w:rsidP="0020396B">
      <w:pPr>
        <w:spacing w:after="0" w:line="240" w:lineRule="auto"/>
        <w:ind w:left="360"/>
        <w:contextualSpacing/>
        <w:jc w:val="both"/>
        <w:rPr>
          <w:rFonts w:eastAsia="Times New Roman" w:cs="Times New Roman"/>
          <w:sz w:val="28"/>
          <w:szCs w:val="28"/>
        </w:rPr>
      </w:pPr>
    </w:p>
    <w:p w14:paraId="45CBA584" w14:textId="77777777" w:rsidR="0020396B" w:rsidRDefault="0020396B" w:rsidP="0020396B">
      <w:pPr>
        <w:spacing w:after="0" w:line="240" w:lineRule="auto"/>
        <w:contextualSpacing/>
        <w:jc w:val="both"/>
        <w:rPr>
          <w:rFonts w:eastAsia="Times New Roman" w:cs="Times New Roman"/>
          <w:sz w:val="28"/>
          <w:szCs w:val="28"/>
        </w:rPr>
      </w:pPr>
      <w:r>
        <w:rPr>
          <w:rFonts w:eastAsia="Times New Roman" w:cs="Times New Roman"/>
          <w:sz w:val="28"/>
          <w:szCs w:val="28"/>
        </w:rPr>
        <w:t>In its latest (16</w:t>
      </w:r>
      <w:r w:rsidRPr="00FF567C">
        <w:rPr>
          <w:rFonts w:eastAsia="Times New Roman" w:cs="Times New Roman"/>
          <w:sz w:val="28"/>
          <w:szCs w:val="28"/>
          <w:vertAlign w:val="superscript"/>
        </w:rPr>
        <w:t>th</w:t>
      </w:r>
      <w:r>
        <w:rPr>
          <w:rFonts w:eastAsia="Times New Roman" w:cs="Times New Roman"/>
          <w:sz w:val="28"/>
          <w:szCs w:val="28"/>
        </w:rPr>
        <w:t xml:space="preserve"> May 2024) statement, the Electoral Commission continues to throw dust into the eyes of the public. None of the points made in my response to the 14</w:t>
      </w:r>
      <w:r w:rsidRPr="00FF567C">
        <w:rPr>
          <w:rFonts w:eastAsia="Times New Roman" w:cs="Times New Roman"/>
          <w:sz w:val="28"/>
          <w:szCs w:val="28"/>
          <w:vertAlign w:val="superscript"/>
        </w:rPr>
        <w:t>th</w:t>
      </w:r>
      <w:r>
        <w:rPr>
          <w:rFonts w:eastAsia="Times New Roman" w:cs="Times New Roman"/>
          <w:sz w:val="28"/>
          <w:szCs w:val="28"/>
        </w:rPr>
        <w:t xml:space="preserve"> May 2024 statement (amended by a later 15</w:t>
      </w:r>
      <w:r w:rsidRPr="00FF567C">
        <w:rPr>
          <w:rFonts w:eastAsia="Times New Roman" w:cs="Times New Roman"/>
          <w:sz w:val="28"/>
          <w:szCs w:val="28"/>
          <w:vertAlign w:val="superscript"/>
        </w:rPr>
        <w:t>th</w:t>
      </w:r>
      <w:r>
        <w:rPr>
          <w:rFonts w:eastAsia="Times New Roman" w:cs="Times New Roman"/>
          <w:sz w:val="28"/>
          <w:szCs w:val="28"/>
        </w:rPr>
        <w:t xml:space="preserve"> May 2024 statement) about the conduct of the Electoral Commission on 6</w:t>
      </w:r>
      <w:r w:rsidRPr="0020396B">
        <w:rPr>
          <w:rFonts w:eastAsia="Times New Roman" w:cs="Times New Roman"/>
          <w:sz w:val="28"/>
          <w:szCs w:val="28"/>
          <w:vertAlign w:val="superscript"/>
        </w:rPr>
        <w:t>th</w:t>
      </w:r>
      <w:r>
        <w:rPr>
          <w:rFonts w:eastAsia="Times New Roman" w:cs="Times New Roman"/>
          <w:sz w:val="28"/>
          <w:szCs w:val="28"/>
        </w:rPr>
        <w:t xml:space="preserve"> and 7</w:t>
      </w:r>
      <w:r w:rsidRPr="0020396B">
        <w:rPr>
          <w:rFonts w:eastAsia="Times New Roman" w:cs="Times New Roman"/>
          <w:sz w:val="28"/>
          <w:szCs w:val="28"/>
          <w:vertAlign w:val="superscript"/>
        </w:rPr>
        <w:t>th</w:t>
      </w:r>
      <w:r>
        <w:rPr>
          <w:rFonts w:eastAsia="Times New Roman" w:cs="Times New Roman"/>
          <w:sz w:val="28"/>
          <w:szCs w:val="28"/>
        </w:rPr>
        <w:t xml:space="preserve"> December 2020 are addressed by the</w:t>
      </w:r>
      <w:r w:rsidRPr="0020396B">
        <w:rPr>
          <w:rFonts w:eastAsia="Times New Roman" w:cs="Times New Roman"/>
          <w:sz w:val="28"/>
          <w:szCs w:val="28"/>
        </w:rPr>
        <w:t xml:space="preserve"> </w:t>
      </w:r>
      <w:r>
        <w:rPr>
          <w:rFonts w:eastAsia="Times New Roman" w:cs="Times New Roman"/>
          <w:sz w:val="28"/>
          <w:szCs w:val="28"/>
        </w:rPr>
        <w:t xml:space="preserve">Commission. </w:t>
      </w:r>
    </w:p>
    <w:p w14:paraId="30999830" w14:textId="77777777" w:rsidR="0020396B" w:rsidRDefault="0020396B" w:rsidP="0020396B">
      <w:pPr>
        <w:spacing w:after="0" w:line="240" w:lineRule="auto"/>
        <w:contextualSpacing/>
        <w:jc w:val="both"/>
        <w:rPr>
          <w:rFonts w:eastAsia="Times New Roman" w:cs="Times New Roman"/>
          <w:sz w:val="28"/>
          <w:szCs w:val="28"/>
        </w:rPr>
      </w:pPr>
    </w:p>
    <w:p w14:paraId="0F703E1C" w14:textId="6D7F5CF5" w:rsidR="0020396B" w:rsidRDefault="0020396B" w:rsidP="0020396B">
      <w:pPr>
        <w:spacing w:after="0" w:line="240" w:lineRule="auto"/>
        <w:contextualSpacing/>
        <w:jc w:val="both"/>
        <w:rPr>
          <w:rFonts w:eastAsia="Times New Roman" w:cs="Times New Roman"/>
          <w:sz w:val="28"/>
          <w:szCs w:val="28"/>
        </w:rPr>
      </w:pPr>
      <w:r>
        <w:rPr>
          <w:rFonts w:eastAsia="Times New Roman" w:cs="Times New Roman"/>
          <w:sz w:val="28"/>
          <w:szCs w:val="28"/>
        </w:rPr>
        <w:t xml:space="preserve">The attempt to make the creation of a district by the Ministry of Local Government and Rural Development the sole reason for the Commission’s actions shows how unfaithful to the Constitution of the Republic of Ghana and how irresponsible the Commission is. </w:t>
      </w:r>
    </w:p>
    <w:p w14:paraId="600B7563" w14:textId="77777777" w:rsidR="0020396B" w:rsidRDefault="0020396B" w:rsidP="0020396B">
      <w:pPr>
        <w:spacing w:after="0" w:line="240" w:lineRule="auto"/>
        <w:contextualSpacing/>
        <w:jc w:val="both"/>
        <w:rPr>
          <w:rFonts w:eastAsia="Times New Roman" w:cs="Times New Roman"/>
          <w:sz w:val="28"/>
          <w:szCs w:val="28"/>
        </w:rPr>
      </w:pPr>
    </w:p>
    <w:p w14:paraId="32A3402A" w14:textId="77777777" w:rsidR="00EB01A5" w:rsidRDefault="0020396B" w:rsidP="0020396B">
      <w:pPr>
        <w:spacing w:after="0" w:line="240" w:lineRule="auto"/>
        <w:contextualSpacing/>
        <w:jc w:val="both"/>
        <w:rPr>
          <w:rFonts w:eastAsia="Times New Roman" w:cs="Times New Roman"/>
          <w:sz w:val="28"/>
          <w:szCs w:val="28"/>
        </w:rPr>
      </w:pPr>
      <w:r>
        <w:rPr>
          <w:rFonts w:eastAsia="Times New Roman" w:cs="Times New Roman"/>
          <w:sz w:val="28"/>
          <w:szCs w:val="28"/>
        </w:rPr>
        <w:t xml:space="preserve">Article 47(1) makes clear the responsibility of the Electoral Commission in respect of the creation of constituencies: “Ghana shall be divided into as many constituencies for the purpose of election of members of Parliament as the Electoral Commission may prescribe, and each constituency shall be represented by one member of Parliament.” Nowhere in </w:t>
      </w:r>
      <w:r w:rsidR="00EB01A5">
        <w:rPr>
          <w:rFonts w:eastAsia="Times New Roman" w:cs="Times New Roman"/>
          <w:sz w:val="28"/>
          <w:szCs w:val="28"/>
        </w:rPr>
        <w:t xml:space="preserve">the clauses of </w:t>
      </w:r>
      <w:r>
        <w:rPr>
          <w:rFonts w:eastAsia="Times New Roman" w:cs="Times New Roman"/>
          <w:sz w:val="28"/>
          <w:szCs w:val="28"/>
        </w:rPr>
        <w:t xml:space="preserve">that article or in the </w:t>
      </w:r>
      <w:r w:rsidR="00EB01A5">
        <w:rPr>
          <w:rFonts w:eastAsia="Times New Roman" w:cs="Times New Roman"/>
          <w:sz w:val="28"/>
          <w:szCs w:val="28"/>
        </w:rPr>
        <w:t xml:space="preserve">Constitution is it provided that upon the creation of a district by the Ministry of Local Government and Rural Development </w:t>
      </w:r>
      <w:r w:rsidR="00421B88">
        <w:rPr>
          <w:rFonts w:eastAsia="Times New Roman" w:cs="Times New Roman"/>
          <w:sz w:val="28"/>
          <w:szCs w:val="28"/>
        </w:rPr>
        <w:t>t</w:t>
      </w:r>
      <w:r w:rsidR="00EB01A5">
        <w:rPr>
          <w:rFonts w:eastAsia="Times New Roman" w:cs="Times New Roman"/>
          <w:sz w:val="28"/>
          <w:szCs w:val="28"/>
        </w:rPr>
        <w:t>he Commission</w:t>
      </w:r>
      <w:r w:rsidR="00421B88">
        <w:rPr>
          <w:rFonts w:eastAsia="Times New Roman" w:cs="Times New Roman"/>
          <w:sz w:val="28"/>
          <w:szCs w:val="28"/>
        </w:rPr>
        <w:t xml:space="preserve"> is </w:t>
      </w:r>
      <w:r w:rsidR="00EB01A5">
        <w:rPr>
          <w:rFonts w:eastAsia="Times New Roman" w:cs="Times New Roman"/>
          <w:sz w:val="28"/>
          <w:szCs w:val="28"/>
        </w:rPr>
        <w:t xml:space="preserve">to create a constituency. </w:t>
      </w:r>
    </w:p>
    <w:p w14:paraId="3BE165FF" w14:textId="77777777" w:rsidR="00EB01A5" w:rsidRDefault="00EB01A5" w:rsidP="0020396B">
      <w:pPr>
        <w:spacing w:after="0" w:line="240" w:lineRule="auto"/>
        <w:contextualSpacing/>
        <w:jc w:val="both"/>
        <w:rPr>
          <w:rFonts w:eastAsia="Times New Roman" w:cs="Times New Roman"/>
          <w:sz w:val="28"/>
          <w:szCs w:val="28"/>
        </w:rPr>
      </w:pPr>
    </w:p>
    <w:p w14:paraId="5112C034" w14:textId="77777777" w:rsidR="00FB73EB" w:rsidRDefault="00EB01A5" w:rsidP="0020396B">
      <w:pPr>
        <w:spacing w:after="0" w:line="240" w:lineRule="auto"/>
        <w:contextualSpacing/>
        <w:jc w:val="both"/>
        <w:rPr>
          <w:rFonts w:eastAsia="Times New Roman" w:cs="Times New Roman"/>
          <w:sz w:val="28"/>
          <w:szCs w:val="28"/>
        </w:rPr>
      </w:pPr>
      <w:r>
        <w:rPr>
          <w:rFonts w:eastAsia="Times New Roman" w:cs="Times New Roman"/>
          <w:sz w:val="28"/>
          <w:szCs w:val="28"/>
        </w:rPr>
        <w:t>The Commission already cre</w:t>
      </w:r>
      <w:r w:rsidR="00421B88">
        <w:rPr>
          <w:rFonts w:eastAsia="Times New Roman" w:cs="Times New Roman"/>
          <w:sz w:val="28"/>
          <w:szCs w:val="28"/>
        </w:rPr>
        <w:t>a</w:t>
      </w:r>
      <w:r>
        <w:rPr>
          <w:rFonts w:eastAsia="Times New Roman" w:cs="Times New Roman"/>
          <w:sz w:val="28"/>
          <w:szCs w:val="28"/>
        </w:rPr>
        <w:t>ted constituencies for the previous (2016) election which placed voters in the SALL Traditional areas into the Hohoe Constituency. In article 47(5)</w:t>
      </w:r>
      <w:r w:rsidR="00421B88">
        <w:rPr>
          <w:rFonts w:eastAsia="Times New Roman" w:cs="Times New Roman"/>
          <w:sz w:val="28"/>
          <w:szCs w:val="28"/>
        </w:rPr>
        <w:t xml:space="preserve"> </w:t>
      </w:r>
      <w:r>
        <w:rPr>
          <w:rFonts w:eastAsia="Times New Roman" w:cs="Times New Roman"/>
          <w:sz w:val="28"/>
          <w:szCs w:val="28"/>
        </w:rPr>
        <w:t xml:space="preserve">of the Constitution, the following provision is made for the basis on which the Commission reviews its division of the country into constituencies: “The Electoral Commission shall review the division of Ghana into constituencies at intervals of not less than seven years, or within twelve months after the publication of </w:t>
      </w:r>
      <w:r w:rsidR="00FB73EB">
        <w:rPr>
          <w:rFonts w:eastAsia="Times New Roman" w:cs="Times New Roman"/>
          <w:sz w:val="28"/>
          <w:szCs w:val="28"/>
        </w:rPr>
        <w:t>the enumeration figures after the holding of a census of the population of Ghana, whichever is earlier, and may, as a result alter the constituencies.</w:t>
      </w:r>
      <w:r>
        <w:rPr>
          <w:rFonts w:eastAsia="Times New Roman" w:cs="Times New Roman"/>
          <w:sz w:val="28"/>
          <w:szCs w:val="28"/>
        </w:rPr>
        <w:t xml:space="preserve">” </w:t>
      </w:r>
    </w:p>
    <w:p w14:paraId="57645931" w14:textId="77777777" w:rsidR="00C161E5" w:rsidRDefault="00FB73EB" w:rsidP="0020396B">
      <w:pPr>
        <w:spacing w:after="0" w:line="240" w:lineRule="auto"/>
        <w:contextualSpacing/>
        <w:jc w:val="both"/>
        <w:rPr>
          <w:rFonts w:eastAsia="Times New Roman" w:cs="Times New Roman"/>
          <w:sz w:val="28"/>
          <w:szCs w:val="28"/>
        </w:rPr>
      </w:pPr>
      <w:r>
        <w:rPr>
          <w:rFonts w:eastAsia="Times New Roman" w:cs="Times New Roman"/>
          <w:sz w:val="28"/>
          <w:szCs w:val="28"/>
        </w:rPr>
        <w:t xml:space="preserve">Creation of a district by the Ministry of Local Government and Rural Development is not one of the triggers the Constitution allows for the Commission to review the constituencies which it has established for the holding of Parliamentary elections. </w:t>
      </w:r>
      <w:r w:rsidR="009F0BAA">
        <w:rPr>
          <w:rFonts w:eastAsia="Times New Roman" w:cs="Times New Roman"/>
          <w:sz w:val="28"/>
          <w:szCs w:val="28"/>
        </w:rPr>
        <w:t xml:space="preserve">The Legislative Instrument creating the Guan District could not trigger a review by the Commission of the constituencies that had been established by the Commission. </w:t>
      </w:r>
      <w:r>
        <w:rPr>
          <w:rFonts w:eastAsia="Times New Roman" w:cs="Times New Roman"/>
          <w:sz w:val="28"/>
          <w:szCs w:val="28"/>
        </w:rPr>
        <w:t>There was no “constitutional duty” on the Commission to create a new constituency</w:t>
      </w:r>
      <w:r w:rsidR="009F0BAA">
        <w:rPr>
          <w:rFonts w:eastAsia="Times New Roman" w:cs="Times New Roman"/>
          <w:sz w:val="28"/>
          <w:szCs w:val="28"/>
        </w:rPr>
        <w:t>, as the Commission is claiming,</w:t>
      </w:r>
      <w:r>
        <w:rPr>
          <w:rFonts w:eastAsia="Times New Roman" w:cs="Times New Roman"/>
          <w:sz w:val="28"/>
          <w:szCs w:val="28"/>
        </w:rPr>
        <w:t xml:space="preserve"> simply </w:t>
      </w:r>
      <w:r>
        <w:rPr>
          <w:rFonts w:eastAsia="Times New Roman" w:cs="Times New Roman"/>
          <w:sz w:val="28"/>
          <w:szCs w:val="28"/>
        </w:rPr>
        <w:lastRenderedPageBreak/>
        <w:t xml:space="preserve">based on a letter </w:t>
      </w:r>
      <w:r w:rsidR="009F0BAA">
        <w:rPr>
          <w:rFonts w:eastAsia="Times New Roman" w:cs="Times New Roman"/>
          <w:sz w:val="28"/>
          <w:szCs w:val="28"/>
        </w:rPr>
        <w:t>of 13</w:t>
      </w:r>
      <w:r w:rsidR="009F0BAA" w:rsidRPr="009F0BAA">
        <w:rPr>
          <w:rFonts w:eastAsia="Times New Roman" w:cs="Times New Roman"/>
          <w:sz w:val="28"/>
          <w:szCs w:val="28"/>
          <w:vertAlign w:val="superscript"/>
        </w:rPr>
        <w:t>th</w:t>
      </w:r>
      <w:r w:rsidR="009F0BAA">
        <w:rPr>
          <w:rFonts w:eastAsia="Times New Roman" w:cs="Times New Roman"/>
          <w:sz w:val="28"/>
          <w:szCs w:val="28"/>
        </w:rPr>
        <w:t xml:space="preserve"> November 2020 </w:t>
      </w:r>
      <w:r>
        <w:rPr>
          <w:rFonts w:eastAsia="Times New Roman" w:cs="Times New Roman"/>
          <w:sz w:val="28"/>
          <w:szCs w:val="28"/>
        </w:rPr>
        <w:t xml:space="preserve">from the Ministry of Local Government and Rural Development about the creation of a new district. </w:t>
      </w:r>
      <w:r w:rsidR="009F0BAA">
        <w:rPr>
          <w:rFonts w:eastAsia="Times New Roman" w:cs="Times New Roman"/>
          <w:sz w:val="28"/>
          <w:szCs w:val="28"/>
        </w:rPr>
        <w:t>Especially as it was obvious that Parliament would not have been able to pass a Constitutional Instrument that would be effective for the conduct of the 7</w:t>
      </w:r>
      <w:r w:rsidR="009F0BAA" w:rsidRPr="009F0BAA">
        <w:rPr>
          <w:rFonts w:eastAsia="Times New Roman" w:cs="Times New Roman"/>
          <w:sz w:val="28"/>
          <w:szCs w:val="28"/>
          <w:vertAlign w:val="superscript"/>
        </w:rPr>
        <w:t>th</w:t>
      </w:r>
      <w:r w:rsidR="009F0BAA">
        <w:rPr>
          <w:rFonts w:eastAsia="Times New Roman" w:cs="Times New Roman"/>
          <w:sz w:val="28"/>
          <w:szCs w:val="28"/>
        </w:rPr>
        <w:t xml:space="preserve"> December 2020 elections. </w:t>
      </w:r>
      <w:r w:rsidR="005F7604">
        <w:rPr>
          <w:rFonts w:eastAsia="Times New Roman" w:cs="Times New Roman"/>
          <w:sz w:val="28"/>
          <w:szCs w:val="28"/>
        </w:rPr>
        <w:t>Moreover, as I pointed out in my statement of 15</w:t>
      </w:r>
      <w:r w:rsidR="005F7604" w:rsidRPr="005F7604">
        <w:rPr>
          <w:rFonts w:eastAsia="Times New Roman" w:cs="Times New Roman"/>
          <w:sz w:val="28"/>
          <w:szCs w:val="28"/>
          <w:vertAlign w:val="superscript"/>
        </w:rPr>
        <w:t>th</w:t>
      </w:r>
      <w:r w:rsidR="005F7604">
        <w:rPr>
          <w:rFonts w:eastAsia="Times New Roman" w:cs="Times New Roman"/>
          <w:sz w:val="28"/>
          <w:szCs w:val="28"/>
        </w:rPr>
        <w:t xml:space="preserve"> May 2024, a change in the boundaries of a constituency as a result of a review in terms of article 47(5) of the Constitution could not, by virtue of article 47(6)</w:t>
      </w:r>
      <w:r w:rsidR="00C161E5">
        <w:rPr>
          <w:rFonts w:eastAsia="Times New Roman" w:cs="Times New Roman"/>
          <w:sz w:val="28"/>
          <w:szCs w:val="28"/>
        </w:rPr>
        <w:t>,</w:t>
      </w:r>
      <w:r w:rsidR="005F7604">
        <w:rPr>
          <w:rFonts w:eastAsia="Times New Roman" w:cs="Times New Roman"/>
          <w:sz w:val="28"/>
          <w:szCs w:val="28"/>
        </w:rPr>
        <w:t xml:space="preserve"> have come into effect until the next dissolution of Parliament which was 6</w:t>
      </w:r>
      <w:r w:rsidR="005F7604" w:rsidRPr="005F7604">
        <w:rPr>
          <w:rFonts w:eastAsia="Times New Roman" w:cs="Times New Roman"/>
          <w:sz w:val="28"/>
          <w:szCs w:val="28"/>
          <w:vertAlign w:val="superscript"/>
        </w:rPr>
        <w:t>th</w:t>
      </w:r>
      <w:r w:rsidR="005F7604">
        <w:rPr>
          <w:rFonts w:eastAsia="Times New Roman" w:cs="Times New Roman"/>
          <w:sz w:val="28"/>
          <w:szCs w:val="28"/>
        </w:rPr>
        <w:t xml:space="preserve"> January 2021.  </w:t>
      </w:r>
      <w:r w:rsidR="00C161E5">
        <w:rPr>
          <w:rFonts w:eastAsia="Times New Roman" w:cs="Times New Roman"/>
          <w:sz w:val="28"/>
          <w:szCs w:val="28"/>
        </w:rPr>
        <w:t>Such a change would, therefore, not apply to the conduct of an election on 7</w:t>
      </w:r>
      <w:r w:rsidR="00C161E5" w:rsidRPr="00C161E5">
        <w:rPr>
          <w:rFonts w:eastAsia="Times New Roman" w:cs="Times New Roman"/>
          <w:sz w:val="28"/>
          <w:szCs w:val="28"/>
          <w:vertAlign w:val="superscript"/>
        </w:rPr>
        <w:t>th</w:t>
      </w:r>
      <w:r w:rsidR="00C161E5">
        <w:rPr>
          <w:rFonts w:eastAsia="Times New Roman" w:cs="Times New Roman"/>
          <w:sz w:val="28"/>
          <w:szCs w:val="28"/>
        </w:rPr>
        <w:t xml:space="preserve"> December 2020. </w:t>
      </w:r>
    </w:p>
    <w:p w14:paraId="3FBE7F86" w14:textId="77777777" w:rsidR="00C161E5" w:rsidRDefault="00C161E5" w:rsidP="0020396B">
      <w:pPr>
        <w:spacing w:after="0" w:line="240" w:lineRule="auto"/>
        <w:contextualSpacing/>
        <w:jc w:val="both"/>
        <w:rPr>
          <w:rFonts w:eastAsia="Times New Roman" w:cs="Times New Roman"/>
          <w:sz w:val="28"/>
          <w:szCs w:val="28"/>
        </w:rPr>
      </w:pPr>
    </w:p>
    <w:p w14:paraId="0A2EFF8A" w14:textId="77777777" w:rsidR="009F0BAA" w:rsidRDefault="009F0BAA" w:rsidP="0020396B">
      <w:pPr>
        <w:spacing w:after="0" w:line="240" w:lineRule="auto"/>
        <w:contextualSpacing/>
        <w:jc w:val="both"/>
        <w:rPr>
          <w:rFonts w:eastAsia="Times New Roman" w:cs="Times New Roman"/>
          <w:sz w:val="28"/>
          <w:szCs w:val="28"/>
        </w:rPr>
      </w:pPr>
      <w:r>
        <w:rPr>
          <w:rFonts w:eastAsia="Times New Roman" w:cs="Times New Roman"/>
          <w:sz w:val="28"/>
          <w:szCs w:val="28"/>
        </w:rPr>
        <w:t>If the Commission were minded to perform its “constitutional duty”, a</w:t>
      </w:r>
      <w:r w:rsidR="00FB73EB">
        <w:rPr>
          <w:rFonts w:eastAsia="Times New Roman" w:cs="Times New Roman"/>
          <w:sz w:val="28"/>
          <w:szCs w:val="28"/>
        </w:rPr>
        <w:t xml:space="preserve">ll </w:t>
      </w:r>
      <w:r>
        <w:rPr>
          <w:rFonts w:eastAsia="Times New Roman" w:cs="Times New Roman"/>
          <w:sz w:val="28"/>
          <w:szCs w:val="28"/>
        </w:rPr>
        <w:t>it</w:t>
      </w:r>
      <w:r w:rsidR="00FB73EB">
        <w:rPr>
          <w:rFonts w:eastAsia="Times New Roman" w:cs="Times New Roman"/>
          <w:sz w:val="28"/>
          <w:szCs w:val="28"/>
        </w:rPr>
        <w:t xml:space="preserve"> had to do was to conduct the Parliamentary elections </w:t>
      </w:r>
      <w:r>
        <w:rPr>
          <w:rFonts w:eastAsia="Times New Roman" w:cs="Times New Roman"/>
          <w:sz w:val="28"/>
          <w:szCs w:val="28"/>
        </w:rPr>
        <w:t>on 7</w:t>
      </w:r>
      <w:r w:rsidRPr="00FB73EB">
        <w:rPr>
          <w:rFonts w:eastAsia="Times New Roman" w:cs="Times New Roman"/>
          <w:sz w:val="28"/>
          <w:szCs w:val="28"/>
          <w:vertAlign w:val="superscript"/>
        </w:rPr>
        <w:t>th</w:t>
      </w:r>
      <w:r>
        <w:rPr>
          <w:rFonts w:eastAsia="Times New Roman" w:cs="Times New Roman"/>
          <w:sz w:val="28"/>
          <w:szCs w:val="28"/>
        </w:rPr>
        <w:t xml:space="preserve"> December 2020 was </w:t>
      </w:r>
      <w:r w:rsidR="00FB73EB">
        <w:rPr>
          <w:rFonts w:eastAsia="Times New Roman" w:cs="Times New Roman"/>
          <w:sz w:val="28"/>
          <w:szCs w:val="28"/>
        </w:rPr>
        <w:t xml:space="preserve">on the basis of the constituencies that it had previously established for the 2016 elections. </w:t>
      </w:r>
    </w:p>
    <w:p w14:paraId="480E0C07" w14:textId="77777777" w:rsidR="009F0BAA" w:rsidRDefault="009F0BAA" w:rsidP="0020396B">
      <w:pPr>
        <w:spacing w:after="0" w:line="240" w:lineRule="auto"/>
        <w:contextualSpacing/>
        <w:jc w:val="both"/>
        <w:rPr>
          <w:rFonts w:eastAsia="Times New Roman" w:cs="Times New Roman"/>
          <w:sz w:val="28"/>
          <w:szCs w:val="28"/>
        </w:rPr>
      </w:pPr>
    </w:p>
    <w:p w14:paraId="5DF0398A" w14:textId="77777777" w:rsidR="00C161E5" w:rsidRDefault="005F7604" w:rsidP="0020396B">
      <w:pPr>
        <w:spacing w:after="0" w:line="240" w:lineRule="auto"/>
        <w:contextualSpacing/>
        <w:jc w:val="both"/>
        <w:rPr>
          <w:rFonts w:eastAsia="Times New Roman" w:cs="Times New Roman"/>
          <w:sz w:val="28"/>
          <w:szCs w:val="28"/>
        </w:rPr>
      </w:pPr>
      <w:r>
        <w:rPr>
          <w:rFonts w:eastAsia="Times New Roman" w:cs="Times New Roman"/>
          <w:sz w:val="28"/>
          <w:szCs w:val="28"/>
        </w:rPr>
        <w:t>Instead of referr</w:t>
      </w:r>
      <w:r w:rsidR="009F0BAA">
        <w:rPr>
          <w:rFonts w:eastAsia="Times New Roman" w:cs="Times New Roman"/>
          <w:sz w:val="28"/>
          <w:szCs w:val="28"/>
        </w:rPr>
        <w:t>i</w:t>
      </w:r>
      <w:r>
        <w:rPr>
          <w:rFonts w:eastAsia="Times New Roman" w:cs="Times New Roman"/>
          <w:sz w:val="28"/>
          <w:szCs w:val="28"/>
        </w:rPr>
        <w:t xml:space="preserve">ng </w:t>
      </w:r>
      <w:r w:rsidR="009F0BAA">
        <w:rPr>
          <w:rFonts w:eastAsia="Times New Roman" w:cs="Times New Roman"/>
          <w:sz w:val="28"/>
          <w:szCs w:val="28"/>
        </w:rPr>
        <w:t>t</w:t>
      </w:r>
      <w:r>
        <w:rPr>
          <w:rFonts w:eastAsia="Times New Roman" w:cs="Times New Roman"/>
          <w:sz w:val="28"/>
          <w:szCs w:val="28"/>
        </w:rPr>
        <w:t>o the provisions of the Constitution</w:t>
      </w:r>
      <w:r w:rsidR="009F0BAA">
        <w:rPr>
          <w:rFonts w:eastAsia="Times New Roman" w:cs="Times New Roman"/>
          <w:sz w:val="28"/>
          <w:szCs w:val="28"/>
        </w:rPr>
        <w:t xml:space="preserve"> </w:t>
      </w:r>
      <w:r>
        <w:rPr>
          <w:rFonts w:eastAsia="Times New Roman" w:cs="Times New Roman"/>
          <w:sz w:val="28"/>
          <w:szCs w:val="28"/>
        </w:rPr>
        <w:t>t</w:t>
      </w:r>
      <w:r w:rsidR="009F0BAA">
        <w:rPr>
          <w:rFonts w:eastAsia="Times New Roman" w:cs="Times New Roman"/>
          <w:sz w:val="28"/>
          <w:szCs w:val="28"/>
        </w:rPr>
        <w:t>ha</w:t>
      </w:r>
      <w:r>
        <w:rPr>
          <w:rFonts w:eastAsia="Times New Roman" w:cs="Times New Roman"/>
          <w:sz w:val="28"/>
          <w:szCs w:val="28"/>
        </w:rPr>
        <w:t>t establish its responsibilities, the Commission rather starts its “</w:t>
      </w:r>
      <w:r w:rsidR="009F0BAA">
        <w:rPr>
          <w:rFonts w:eastAsia="Times New Roman" w:cs="Times New Roman"/>
          <w:sz w:val="28"/>
          <w:szCs w:val="28"/>
        </w:rPr>
        <w:t>d</w:t>
      </w:r>
      <w:r>
        <w:rPr>
          <w:rFonts w:eastAsia="Times New Roman" w:cs="Times New Roman"/>
          <w:sz w:val="28"/>
          <w:szCs w:val="28"/>
        </w:rPr>
        <w:t>uty … to educate the public on the</w:t>
      </w:r>
      <w:r w:rsidR="00964CA7">
        <w:rPr>
          <w:rFonts w:eastAsia="Times New Roman" w:cs="Times New Roman"/>
          <w:sz w:val="28"/>
          <w:szCs w:val="28"/>
        </w:rPr>
        <w:t xml:space="preserve"> electoral process” by relying</w:t>
      </w:r>
      <w:r>
        <w:rPr>
          <w:rFonts w:eastAsia="Times New Roman" w:cs="Times New Roman"/>
          <w:sz w:val="28"/>
          <w:szCs w:val="28"/>
        </w:rPr>
        <w:t xml:space="preserve"> </w:t>
      </w:r>
      <w:r w:rsidR="00964CA7">
        <w:rPr>
          <w:rFonts w:eastAsia="Times New Roman" w:cs="Times New Roman"/>
          <w:sz w:val="28"/>
          <w:szCs w:val="28"/>
        </w:rPr>
        <w:t xml:space="preserve">on </w:t>
      </w:r>
      <w:r>
        <w:rPr>
          <w:rFonts w:eastAsia="Times New Roman" w:cs="Times New Roman"/>
          <w:sz w:val="28"/>
          <w:szCs w:val="28"/>
        </w:rPr>
        <w:t>provision</w:t>
      </w:r>
      <w:r w:rsidR="00964CA7">
        <w:rPr>
          <w:rFonts w:eastAsia="Times New Roman" w:cs="Times New Roman"/>
          <w:sz w:val="28"/>
          <w:szCs w:val="28"/>
        </w:rPr>
        <w:t>s</w:t>
      </w:r>
      <w:r>
        <w:rPr>
          <w:rFonts w:eastAsia="Times New Roman" w:cs="Times New Roman"/>
          <w:sz w:val="28"/>
          <w:szCs w:val="28"/>
        </w:rPr>
        <w:t xml:space="preserve"> of the Local Governance Act, 2016</w:t>
      </w:r>
      <w:r w:rsidR="00964CA7">
        <w:rPr>
          <w:rFonts w:eastAsia="Times New Roman" w:cs="Times New Roman"/>
          <w:sz w:val="28"/>
          <w:szCs w:val="28"/>
        </w:rPr>
        <w:t xml:space="preserve"> (Act 936)</w:t>
      </w:r>
      <w:r w:rsidR="00FB73EB">
        <w:rPr>
          <w:rFonts w:eastAsia="Times New Roman" w:cs="Times New Roman"/>
          <w:sz w:val="28"/>
          <w:szCs w:val="28"/>
        </w:rPr>
        <w:t xml:space="preserve"> </w:t>
      </w:r>
      <w:r w:rsidR="00964CA7">
        <w:rPr>
          <w:rFonts w:eastAsia="Times New Roman" w:cs="Times New Roman"/>
          <w:sz w:val="28"/>
          <w:szCs w:val="28"/>
        </w:rPr>
        <w:t xml:space="preserve">-sections 5(1)(c), 6 and 7. The Commission </w:t>
      </w:r>
      <w:r w:rsidR="000D6AAF">
        <w:rPr>
          <w:rFonts w:eastAsia="Times New Roman" w:cs="Times New Roman"/>
          <w:sz w:val="28"/>
          <w:szCs w:val="28"/>
        </w:rPr>
        <w:t xml:space="preserve">proceeds to </w:t>
      </w:r>
      <w:r w:rsidR="00964CA7">
        <w:rPr>
          <w:rFonts w:eastAsia="Times New Roman" w:cs="Times New Roman"/>
          <w:sz w:val="28"/>
          <w:szCs w:val="28"/>
        </w:rPr>
        <w:t xml:space="preserve">make </w:t>
      </w:r>
      <w:r w:rsidR="00FE3031">
        <w:rPr>
          <w:rFonts w:eastAsia="Times New Roman" w:cs="Times New Roman"/>
          <w:sz w:val="28"/>
          <w:szCs w:val="28"/>
        </w:rPr>
        <w:t xml:space="preserve">a </w:t>
      </w:r>
      <w:r w:rsidR="00C161E5">
        <w:rPr>
          <w:rFonts w:eastAsia="Times New Roman" w:cs="Times New Roman"/>
          <w:sz w:val="28"/>
          <w:szCs w:val="28"/>
        </w:rPr>
        <w:t>st</w:t>
      </w:r>
      <w:r w:rsidR="00964CA7">
        <w:rPr>
          <w:rFonts w:eastAsia="Times New Roman" w:cs="Times New Roman"/>
          <w:sz w:val="28"/>
          <w:szCs w:val="28"/>
        </w:rPr>
        <w:t>a</w:t>
      </w:r>
      <w:r w:rsidR="00C161E5">
        <w:rPr>
          <w:rFonts w:eastAsia="Times New Roman" w:cs="Times New Roman"/>
          <w:sz w:val="28"/>
          <w:szCs w:val="28"/>
        </w:rPr>
        <w:t>te</w:t>
      </w:r>
      <w:r w:rsidR="00964CA7">
        <w:rPr>
          <w:rFonts w:eastAsia="Times New Roman" w:cs="Times New Roman"/>
          <w:sz w:val="28"/>
          <w:szCs w:val="28"/>
        </w:rPr>
        <w:t>m</w:t>
      </w:r>
      <w:r w:rsidR="00C161E5">
        <w:rPr>
          <w:rFonts w:eastAsia="Times New Roman" w:cs="Times New Roman"/>
          <w:sz w:val="28"/>
          <w:szCs w:val="28"/>
        </w:rPr>
        <w:t>ent</w:t>
      </w:r>
      <w:r w:rsidR="00FE3031">
        <w:rPr>
          <w:rFonts w:eastAsia="Times New Roman" w:cs="Times New Roman"/>
          <w:sz w:val="28"/>
          <w:szCs w:val="28"/>
        </w:rPr>
        <w:t xml:space="preserve"> in paragraph 3</w:t>
      </w:r>
      <w:r w:rsidR="00964CA7">
        <w:rPr>
          <w:rFonts w:eastAsia="Times New Roman" w:cs="Times New Roman"/>
          <w:sz w:val="28"/>
          <w:szCs w:val="28"/>
        </w:rPr>
        <w:t xml:space="preserve"> </w:t>
      </w:r>
      <w:r w:rsidR="00FE3031">
        <w:rPr>
          <w:rFonts w:eastAsia="Times New Roman" w:cs="Times New Roman"/>
          <w:sz w:val="28"/>
          <w:szCs w:val="28"/>
        </w:rPr>
        <w:t xml:space="preserve">that </w:t>
      </w:r>
      <w:r w:rsidR="000D6AAF">
        <w:rPr>
          <w:rFonts w:eastAsia="Times New Roman" w:cs="Times New Roman"/>
          <w:sz w:val="28"/>
          <w:szCs w:val="28"/>
        </w:rPr>
        <w:t xml:space="preserve">is simply false. It claims: </w:t>
      </w:r>
      <w:r w:rsidR="00FE3031">
        <w:rPr>
          <w:rFonts w:eastAsia="Times New Roman" w:cs="Times New Roman"/>
          <w:sz w:val="28"/>
          <w:szCs w:val="28"/>
        </w:rPr>
        <w:t>“The provisions of the Constitution and the Local Governance Act … provide the legal basis for creating a new constituency whenever a new district is created …”. Nothing in the Constitution nor even in the Local Governance Act provides a legal</w:t>
      </w:r>
      <w:r w:rsidR="00FE3031" w:rsidRPr="00FE3031">
        <w:rPr>
          <w:rFonts w:eastAsia="Times New Roman" w:cs="Times New Roman"/>
          <w:sz w:val="28"/>
          <w:szCs w:val="28"/>
        </w:rPr>
        <w:t xml:space="preserve"> </w:t>
      </w:r>
      <w:r w:rsidR="00FE3031">
        <w:rPr>
          <w:rFonts w:eastAsia="Times New Roman" w:cs="Times New Roman"/>
          <w:sz w:val="28"/>
          <w:szCs w:val="28"/>
        </w:rPr>
        <w:t xml:space="preserve">basis for creating a new constituency </w:t>
      </w:r>
      <w:r w:rsidR="00FE3031" w:rsidRPr="000D6AAF">
        <w:rPr>
          <w:rFonts w:eastAsia="Times New Roman" w:cs="Times New Roman"/>
          <w:b/>
          <w:sz w:val="28"/>
          <w:szCs w:val="28"/>
        </w:rPr>
        <w:t>whenever a new district is created</w:t>
      </w:r>
      <w:r w:rsidR="00FE3031">
        <w:rPr>
          <w:rFonts w:eastAsia="Times New Roman" w:cs="Times New Roman"/>
          <w:sz w:val="28"/>
          <w:szCs w:val="28"/>
        </w:rPr>
        <w:t xml:space="preserve">. </w:t>
      </w:r>
    </w:p>
    <w:p w14:paraId="63DC4A88" w14:textId="77777777" w:rsidR="00C161E5" w:rsidRDefault="00C161E5" w:rsidP="0020396B">
      <w:pPr>
        <w:spacing w:after="0" w:line="240" w:lineRule="auto"/>
        <w:contextualSpacing/>
        <w:jc w:val="both"/>
        <w:rPr>
          <w:rFonts w:eastAsia="Times New Roman" w:cs="Times New Roman"/>
          <w:sz w:val="28"/>
          <w:szCs w:val="28"/>
        </w:rPr>
      </w:pPr>
    </w:p>
    <w:p w14:paraId="152436B9" w14:textId="77777777" w:rsidR="00964CA7" w:rsidRDefault="000D6AAF" w:rsidP="0020396B">
      <w:pPr>
        <w:spacing w:after="0" w:line="240" w:lineRule="auto"/>
        <w:contextualSpacing/>
        <w:jc w:val="both"/>
        <w:rPr>
          <w:rFonts w:eastAsia="Times New Roman" w:cs="Times New Roman"/>
          <w:sz w:val="28"/>
          <w:szCs w:val="28"/>
        </w:rPr>
      </w:pPr>
      <w:r>
        <w:rPr>
          <w:rFonts w:eastAsia="Times New Roman" w:cs="Times New Roman"/>
          <w:sz w:val="28"/>
          <w:szCs w:val="28"/>
        </w:rPr>
        <w:t xml:space="preserve">In </w:t>
      </w:r>
      <w:r w:rsidR="00964CA7">
        <w:rPr>
          <w:rFonts w:eastAsia="Times New Roman" w:cs="Times New Roman"/>
          <w:sz w:val="28"/>
          <w:szCs w:val="28"/>
        </w:rPr>
        <w:t>o</w:t>
      </w:r>
      <w:r>
        <w:rPr>
          <w:rFonts w:eastAsia="Times New Roman" w:cs="Times New Roman"/>
          <w:sz w:val="28"/>
          <w:szCs w:val="28"/>
        </w:rPr>
        <w:t>ffering</w:t>
      </w:r>
      <w:r w:rsidR="00964CA7">
        <w:rPr>
          <w:rFonts w:eastAsia="Times New Roman" w:cs="Times New Roman"/>
          <w:sz w:val="28"/>
          <w:szCs w:val="28"/>
        </w:rPr>
        <w:t xml:space="preserve"> its interpretation of </w:t>
      </w:r>
      <w:r>
        <w:rPr>
          <w:rFonts w:eastAsia="Times New Roman" w:cs="Times New Roman"/>
          <w:sz w:val="28"/>
          <w:szCs w:val="28"/>
        </w:rPr>
        <w:t>the Local Governance Act</w:t>
      </w:r>
      <w:r w:rsidR="00C161E5">
        <w:rPr>
          <w:rFonts w:eastAsia="Times New Roman" w:cs="Times New Roman"/>
          <w:sz w:val="28"/>
          <w:szCs w:val="28"/>
        </w:rPr>
        <w:t xml:space="preserve"> to justify its misconduct,</w:t>
      </w:r>
      <w:r>
        <w:rPr>
          <w:rFonts w:eastAsia="Times New Roman" w:cs="Times New Roman"/>
          <w:sz w:val="28"/>
          <w:szCs w:val="28"/>
        </w:rPr>
        <w:t xml:space="preserve"> </w:t>
      </w:r>
      <w:r w:rsidR="00C161E5">
        <w:rPr>
          <w:rFonts w:eastAsia="Times New Roman" w:cs="Times New Roman"/>
          <w:sz w:val="28"/>
          <w:szCs w:val="28"/>
        </w:rPr>
        <w:t xml:space="preserve">the Commission also </w:t>
      </w:r>
      <w:r w:rsidR="00964CA7">
        <w:rPr>
          <w:rFonts w:eastAsia="Times New Roman" w:cs="Times New Roman"/>
          <w:sz w:val="28"/>
          <w:szCs w:val="28"/>
        </w:rPr>
        <w:t>ignor</w:t>
      </w:r>
      <w:r w:rsidR="00C161E5">
        <w:rPr>
          <w:rFonts w:eastAsia="Times New Roman" w:cs="Times New Roman"/>
          <w:sz w:val="28"/>
          <w:szCs w:val="28"/>
        </w:rPr>
        <w:t>es</w:t>
      </w:r>
      <w:r w:rsidR="00964CA7">
        <w:rPr>
          <w:rFonts w:eastAsia="Times New Roman" w:cs="Times New Roman"/>
          <w:sz w:val="28"/>
          <w:szCs w:val="28"/>
        </w:rPr>
        <w:t xml:space="preserve"> the fundamental legal point that provisions in a statute cannot override the provisions of the Constitution!</w:t>
      </w:r>
      <w:r w:rsidR="00EC0ECE">
        <w:rPr>
          <w:rFonts w:eastAsia="Times New Roman" w:cs="Times New Roman"/>
          <w:sz w:val="28"/>
          <w:szCs w:val="28"/>
        </w:rPr>
        <w:t xml:space="preserve"> </w:t>
      </w:r>
      <w:r>
        <w:rPr>
          <w:rFonts w:eastAsia="Times New Roman" w:cs="Times New Roman"/>
          <w:sz w:val="28"/>
          <w:szCs w:val="28"/>
        </w:rPr>
        <w:t xml:space="preserve">In none of the statements of the Electoral Commission do we read about </w:t>
      </w:r>
      <w:r w:rsidR="00EC0ECE">
        <w:rPr>
          <w:rFonts w:eastAsia="Times New Roman" w:cs="Times New Roman"/>
          <w:sz w:val="28"/>
          <w:szCs w:val="28"/>
        </w:rPr>
        <w:t xml:space="preserve">Article 47 of the Constitution </w:t>
      </w:r>
      <w:r w:rsidR="00FE3031">
        <w:rPr>
          <w:rFonts w:eastAsia="Times New Roman" w:cs="Times New Roman"/>
          <w:sz w:val="28"/>
          <w:szCs w:val="28"/>
        </w:rPr>
        <w:t xml:space="preserve">and other important constitutional provisions on the role of the Commission. </w:t>
      </w:r>
    </w:p>
    <w:p w14:paraId="29541F97" w14:textId="77777777" w:rsidR="000D6AAF" w:rsidRDefault="000D6AAF" w:rsidP="00D348D5">
      <w:pPr>
        <w:spacing w:after="0" w:line="240" w:lineRule="auto"/>
        <w:contextualSpacing/>
        <w:jc w:val="both"/>
        <w:rPr>
          <w:rFonts w:eastAsia="Times New Roman" w:cs="Times New Roman"/>
          <w:sz w:val="28"/>
          <w:szCs w:val="28"/>
        </w:rPr>
      </w:pPr>
    </w:p>
    <w:p w14:paraId="1B4CA92B" w14:textId="77777777" w:rsidR="00C659F7" w:rsidRDefault="004F1EB2" w:rsidP="00D348D5">
      <w:pPr>
        <w:spacing w:after="0" w:line="240" w:lineRule="auto"/>
        <w:contextualSpacing/>
        <w:jc w:val="both"/>
        <w:rPr>
          <w:rFonts w:eastAsia="Times New Roman" w:cs="Times New Roman"/>
          <w:sz w:val="28"/>
          <w:szCs w:val="28"/>
        </w:rPr>
      </w:pPr>
      <w:r>
        <w:rPr>
          <w:rFonts w:eastAsia="Times New Roman" w:cs="Times New Roman"/>
          <w:sz w:val="28"/>
          <w:szCs w:val="28"/>
        </w:rPr>
        <w:t>It is interesting that the 16</w:t>
      </w:r>
      <w:r w:rsidRPr="004F1EB2">
        <w:rPr>
          <w:rFonts w:eastAsia="Times New Roman" w:cs="Times New Roman"/>
          <w:sz w:val="28"/>
          <w:szCs w:val="28"/>
          <w:vertAlign w:val="superscript"/>
        </w:rPr>
        <w:t>th</w:t>
      </w:r>
      <w:r>
        <w:rPr>
          <w:rFonts w:eastAsia="Times New Roman" w:cs="Times New Roman"/>
          <w:sz w:val="28"/>
          <w:szCs w:val="28"/>
        </w:rPr>
        <w:t xml:space="preserve"> May 2024 statement of the Electoral Commission ends with a quotation from paragraph 10 of the response of the Attorney –General to Parliament on 13</w:t>
      </w:r>
      <w:r w:rsidRPr="004F1EB2">
        <w:rPr>
          <w:rFonts w:eastAsia="Times New Roman" w:cs="Times New Roman"/>
          <w:sz w:val="28"/>
          <w:szCs w:val="28"/>
          <w:vertAlign w:val="superscript"/>
        </w:rPr>
        <w:t>th</w:t>
      </w:r>
      <w:r>
        <w:rPr>
          <w:rFonts w:eastAsia="Times New Roman" w:cs="Times New Roman"/>
          <w:sz w:val="28"/>
          <w:szCs w:val="28"/>
        </w:rPr>
        <w:t xml:space="preserve"> November 2023 in which he was basically blaming Parliament for having allowed the instrument that created the Guan District to </w:t>
      </w:r>
      <w:r w:rsidR="00270540">
        <w:rPr>
          <w:rFonts w:eastAsia="Times New Roman" w:cs="Times New Roman"/>
          <w:sz w:val="28"/>
          <w:szCs w:val="28"/>
        </w:rPr>
        <w:t>come into effect</w:t>
      </w:r>
      <w:r>
        <w:rPr>
          <w:rFonts w:eastAsia="Times New Roman" w:cs="Times New Roman"/>
          <w:sz w:val="28"/>
          <w:szCs w:val="28"/>
        </w:rPr>
        <w:t xml:space="preserve">. This is the very Attorney-General who had previously said the Electoral Commission should not have prevented the voters from the SALL </w:t>
      </w:r>
      <w:r w:rsidR="00C659F7">
        <w:rPr>
          <w:rFonts w:eastAsia="Times New Roman" w:cs="Times New Roman"/>
          <w:sz w:val="28"/>
          <w:szCs w:val="28"/>
        </w:rPr>
        <w:t>Traditional areas from voting but</w:t>
      </w:r>
      <w:r>
        <w:rPr>
          <w:rFonts w:eastAsia="Times New Roman" w:cs="Times New Roman"/>
          <w:sz w:val="28"/>
          <w:szCs w:val="28"/>
        </w:rPr>
        <w:t xml:space="preserve"> should have </w:t>
      </w:r>
      <w:r w:rsidR="00C659F7">
        <w:rPr>
          <w:rFonts w:eastAsia="Times New Roman" w:cs="Times New Roman"/>
          <w:sz w:val="28"/>
          <w:szCs w:val="28"/>
        </w:rPr>
        <w:t>had them vote</w:t>
      </w:r>
      <w:r>
        <w:rPr>
          <w:rFonts w:eastAsia="Times New Roman" w:cs="Times New Roman"/>
          <w:sz w:val="28"/>
          <w:szCs w:val="28"/>
        </w:rPr>
        <w:t xml:space="preserve"> in the </w:t>
      </w:r>
      <w:proofErr w:type="spellStart"/>
      <w:r>
        <w:rPr>
          <w:rFonts w:eastAsia="Times New Roman" w:cs="Times New Roman"/>
          <w:sz w:val="28"/>
          <w:szCs w:val="28"/>
        </w:rPr>
        <w:t>Buem</w:t>
      </w:r>
      <w:proofErr w:type="spellEnd"/>
      <w:r>
        <w:rPr>
          <w:rFonts w:eastAsia="Times New Roman" w:cs="Times New Roman"/>
          <w:sz w:val="28"/>
          <w:szCs w:val="28"/>
        </w:rPr>
        <w:t xml:space="preserve"> constituency! </w:t>
      </w:r>
      <w:r w:rsidR="00C659F7">
        <w:rPr>
          <w:rFonts w:eastAsia="Times New Roman" w:cs="Times New Roman"/>
          <w:sz w:val="28"/>
          <w:szCs w:val="28"/>
        </w:rPr>
        <w:t xml:space="preserve">(see attached). </w:t>
      </w:r>
      <w:r w:rsidR="00D73886">
        <w:rPr>
          <w:rFonts w:eastAsia="Times New Roman" w:cs="Times New Roman"/>
          <w:sz w:val="28"/>
          <w:szCs w:val="28"/>
        </w:rPr>
        <w:t>On t</w:t>
      </w:r>
      <w:r w:rsidR="00C659F7">
        <w:rPr>
          <w:rFonts w:eastAsia="Times New Roman" w:cs="Times New Roman"/>
          <w:sz w:val="28"/>
          <w:szCs w:val="28"/>
        </w:rPr>
        <w:t xml:space="preserve">his </w:t>
      </w:r>
      <w:r w:rsidR="00D73886">
        <w:rPr>
          <w:rFonts w:eastAsia="Times New Roman" w:cs="Times New Roman"/>
          <w:sz w:val="28"/>
          <w:szCs w:val="28"/>
        </w:rPr>
        <w:t xml:space="preserve">same </w:t>
      </w:r>
      <w:r w:rsidR="00C659F7">
        <w:rPr>
          <w:rFonts w:eastAsia="Times New Roman" w:cs="Times New Roman"/>
          <w:sz w:val="28"/>
          <w:szCs w:val="28"/>
        </w:rPr>
        <w:t>pretext</w:t>
      </w:r>
      <w:r w:rsidR="00D73886">
        <w:rPr>
          <w:rFonts w:eastAsia="Times New Roman" w:cs="Times New Roman"/>
          <w:sz w:val="28"/>
          <w:szCs w:val="28"/>
        </w:rPr>
        <w:t>,</w:t>
      </w:r>
      <w:r w:rsidR="00C659F7">
        <w:rPr>
          <w:rFonts w:eastAsia="Times New Roman" w:cs="Times New Roman"/>
          <w:sz w:val="28"/>
          <w:szCs w:val="28"/>
        </w:rPr>
        <w:t xml:space="preserve"> some individuals started a suit in the High Court, Hohoe, to have the election of </w:t>
      </w:r>
      <w:proofErr w:type="spellStart"/>
      <w:r w:rsidR="00C659F7">
        <w:rPr>
          <w:rFonts w:eastAsia="Times New Roman" w:cs="Times New Roman"/>
          <w:sz w:val="28"/>
          <w:szCs w:val="28"/>
        </w:rPr>
        <w:t>Honourable</w:t>
      </w:r>
      <w:proofErr w:type="spellEnd"/>
      <w:r w:rsidR="00C659F7">
        <w:rPr>
          <w:rFonts w:eastAsia="Times New Roman" w:cs="Times New Roman"/>
          <w:sz w:val="28"/>
          <w:szCs w:val="28"/>
        </w:rPr>
        <w:t xml:space="preserve"> Kofi Adams as MP for </w:t>
      </w:r>
      <w:proofErr w:type="spellStart"/>
      <w:r w:rsidR="00C659F7">
        <w:rPr>
          <w:rFonts w:eastAsia="Times New Roman" w:cs="Times New Roman"/>
          <w:sz w:val="28"/>
          <w:szCs w:val="28"/>
        </w:rPr>
        <w:t>Buem</w:t>
      </w:r>
      <w:proofErr w:type="spellEnd"/>
      <w:r w:rsidR="00C659F7">
        <w:rPr>
          <w:rFonts w:eastAsia="Times New Roman" w:cs="Times New Roman"/>
          <w:sz w:val="28"/>
          <w:szCs w:val="28"/>
        </w:rPr>
        <w:t xml:space="preserve"> Constituency nullified.</w:t>
      </w:r>
    </w:p>
    <w:p w14:paraId="67028AC5" w14:textId="77777777" w:rsidR="00C659F7" w:rsidRDefault="00C659F7" w:rsidP="00D348D5">
      <w:pPr>
        <w:spacing w:after="0" w:line="240" w:lineRule="auto"/>
        <w:contextualSpacing/>
        <w:jc w:val="both"/>
        <w:rPr>
          <w:rFonts w:eastAsia="Times New Roman" w:cs="Times New Roman"/>
          <w:sz w:val="28"/>
          <w:szCs w:val="28"/>
        </w:rPr>
      </w:pPr>
    </w:p>
    <w:p w14:paraId="67929196" w14:textId="77777777" w:rsidR="00270540" w:rsidRDefault="004F1EB2" w:rsidP="00D348D5">
      <w:pPr>
        <w:spacing w:after="0" w:line="240" w:lineRule="auto"/>
        <w:contextualSpacing/>
        <w:jc w:val="both"/>
        <w:rPr>
          <w:rFonts w:eastAsia="Times New Roman" w:cs="Times New Roman"/>
          <w:sz w:val="28"/>
          <w:szCs w:val="28"/>
        </w:rPr>
      </w:pPr>
      <w:r>
        <w:rPr>
          <w:rFonts w:eastAsia="Times New Roman" w:cs="Times New Roman"/>
          <w:sz w:val="28"/>
          <w:szCs w:val="28"/>
        </w:rPr>
        <w:t xml:space="preserve">According to </w:t>
      </w:r>
      <w:r w:rsidR="00270540">
        <w:rPr>
          <w:rFonts w:eastAsia="Times New Roman" w:cs="Times New Roman"/>
          <w:sz w:val="28"/>
          <w:szCs w:val="28"/>
        </w:rPr>
        <w:t xml:space="preserve">paragraph 10 of </w:t>
      </w:r>
      <w:r>
        <w:rPr>
          <w:rFonts w:eastAsia="Times New Roman" w:cs="Times New Roman"/>
          <w:sz w:val="28"/>
          <w:szCs w:val="28"/>
        </w:rPr>
        <w:t xml:space="preserve">the </w:t>
      </w:r>
      <w:r w:rsidR="00270540">
        <w:rPr>
          <w:rFonts w:eastAsia="Times New Roman" w:cs="Times New Roman"/>
          <w:sz w:val="28"/>
          <w:szCs w:val="28"/>
        </w:rPr>
        <w:t>16</w:t>
      </w:r>
      <w:r w:rsidR="00270540" w:rsidRPr="00270540">
        <w:rPr>
          <w:rFonts w:eastAsia="Times New Roman" w:cs="Times New Roman"/>
          <w:sz w:val="28"/>
          <w:szCs w:val="28"/>
          <w:vertAlign w:val="superscript"/>
        </w:rPr>
        <w:t>th</w:t>
      </w:r>
      <w:r w:rsidR="00270540">
        <w:rPr>
          <w:rFonts w:eastAsia="Times New Roman" w:cs="Times New Roman"/>
          <w:sz w:val="28"/>
          <w:szCs w:val="28"/>
        </w:rPr>
        <w:t xml:space="preserve"> May 2024</w:t>
      </w:r>
      <w:r w:rsidR="00270540" w:rsidRPr="00270540">
        <w:rPr>
          <w:rFonts w:eastAsia="Times New Roman" w:cs="Times New Roman"/>
          <w:sz w:val="28"/>
          <w:szCs w:val="28"/>
        </w:rPr>
        <w:t xml:space="preserve"> </w:t>
      </w:r>
      <w:r w:rsidR="00270540">
        <w:rPr>
          <w:rFonts w:eastAsia="Times New Roman" w:cs="Times New Roman"/>
          <w:sz w:val="28"/>
          <w:szCs w:val="28"/>
        </w:rPr>
        <w:t xml:space="preserve">statement of the Electoral Commission, had the Commission “left residents of the Guan District to vote for an MP in the </w:t>
      </w:r>
      <w:proofErr w:type="spellStart"/>
      <w:r w:rsidR="00270540">
        <w:rPr>
          <w:rFonts w:eastAsia="Times New Roman" w:cs="Times New Roman"/>
          <w:sz w:val="28"/>
          <w:szCs w:val="28"/>
        </w:rPr>
        <w:t>Jasikan</w:t>
      </w:r>
      <w:proofErr w:type="spellEnd"/>
      <w:r w:rsidR="00270540">
        <w:rPr>
          <w:rFonts w:eastAsia="Times New Roman" w:cs="Times New Roman"/>
          <w:sz w:val="28"/>
          <w:szCs w:val="28"/>
        </w:rPr>
        <w:t xml:space="preserve"> District/</w:t>
      </w:r>
      <w:proofErr w:type="spellStart"/>
      <w:r w:rsidR="00270540">
        <w:rPr>
          <w:rFonts w:eastAsia="Times New Roman" w:cs="Times New Roman"/>
          <w:sz w:val="28"/>
          <w:szCs w:val="28"/>
        </w:rPr>
        <w:t>Buem</w:t>
      </w:r>
      <w:proofErr w:type="spellEnd"/>
      <w:r w:rsidR="00270540">
        <w:rPr>
          <w:rFonts w:eastAsia="Times New Roman" w:cs="Times New Roman"/>
          <w:sz w:val="28"/>
          <w:szCs w:val="28"/>
        </w:rPr>
        <w:t xml:space="preserve"> Constituency, the election of the MP for the </w:t>
      </w:r>
      <w:proofErr w:type="spellStart"/>
      <w:r w:rsidR="00270540">
        <w:rPr>
          <w:rFonts w:eastAsia="Times New Roman" w:cs="Times New Roman"/>
          <w:sz w:val="28"/>
          <w:szCs w:val="28"/>
        </w:rPr>
        <w:t>Buem</w:t>
      </w:r>
      <w:proofErr w:type="spellEnd"/>
      <w:r w:rsidR="00270540">
        <w:rPr>
          <w:rFonts w:eastAsia="Times New Roman" w:cs="Times New Roman"/>
          <w:sz w:val="28"/>
          <w:szCs w:val="28"/>
        </w:rPr>
        <w:t xml:space="preserve"> Constituency would have been in violation of an Act of Parliament, Act 936, as the MP would have illegally become a member of more than one District Assembly, the Guan District Assembly and the </w:t>
      </w:r>
      <w:proofErr w:type="spellStart"/>
      <w:r w:rsidR="00270540">
        <w:rPr>
          <w:rFonts w:eastAsia="Times New Roman" w:cs="Times New Roman"/>
          <w:sz w:val="28"/>
          <w:szCs w:val="28"/>
        </w:rPr>
        <w:t>Jasikan</w:t>
      </w:r>
      <w:proofErr w:type="spellEnd"/>
      <w:r w:rsidR="00270540">
        <w:rPr>
          <w:rFonts w:eastAsia="Times New Roman" w:cs="Times New Roman"/>
          <w:sz w:val="28"/>
          <w:szCs w:val="28"/>
        </w:rPr>
        <w:t xml:space="preserve"> District Assembly.”</w:t>
      </w:r>
      <w:r w:rsidR="00C659F7">
        <w:rPr>
          <w:rFonts w:eastAsia="Times New Roman" w:cs="Times New Roman"/>
          <w:sz w:val="28"/>
          <w:szCs w:val="28"/>
        </w:rPr>
        <w:t xml:space="preserve"> So, the Electoral Commission is not on the same page as the Attorney-General after all!</w:t>
      </w:r>
    </w:p>
    <w:p w14:paraId="7CE82884" w14:textId="77777777" w:rsidR="00270540" w:rsidRDefault="00270540" w:rsidP="00D348D5">
      <w:pPr>
        <w:spacing w:after="0" w:line="240" w:lineRule="auto"/>
        <w:contextualSpacing/>
        <w:jc w:val="both"/>
        <w:rPr>
          <w:rFonts w:eastAsia="Times New Roman" w:cs="Times New Roman"/>
          <w:sz w:val="28"/>
          <w:szCs w:val="28"/>
        </w:rPr>
      </w:pPr>
    </w:p>
    <w:p w14:paraId="716747E9" w14:textId="77777777" w:rsidR="004F1EB2" w:rsidRDefault="00270540" w:rsidP="00D348D5">
      <w:pPr>
        <w:spacing w:after="0" w:line="240" w:lineRule="auto"/>
        <w:contextualSpacing/>
        <w:jc w:val="both"/>
        <w:rPr>
          <w:rFonts w:eastAsia="Times New Roman" w:cs="Times New Roman"/>
          <w:sz w:val="28"/>
          <w:szCs w:val="28"/>
        </w:rPr>
      </w:pPr>
      <w:r>
        <w:rPr>
          <w:rFonts w:eastAsia="Times New Roman" w:cs="Times New Roman"/>
          <w:sz w:val="28"/>
          <w:szCs w:val="28"/>
        </w:rPr>
        <w:t xml:space="preserve">It is wholly unacceptable that, rather than focus its attention on complying with article 47 of the Constitution and </w:t>
      </w:r>
      <w:r w:rsidR="00C659F7">
        <w:rPr>
          <w:rFonts w:eastAsia="Times New Roman" w:cs="Times New Roman"/>
          <w:sz w:val="28"/>
          <w:szCs w:val="28"/>
        </w:rPr>
        <w:t xml:space="preserve">using the existing constituency for voters in the SALL Traditional areas, the Electoral Commission went contrary to articles 47(5) and (6) of the Constitution of the Republic of Ghana. </w:t>
      </w:r>
      <w:r>
        <w:rPr>
          <w:rFonts w:eastAsia="Times New Roman" w:cs="Times New Roman"/>
          <w:sz w:val="28"/>
          <w:szCs w:val="28"/>
        </w:rPr>
        <w:t xml:space="preserve">  </w:t>
      </w:r>
    </w:p>
    <w:p w14:paraId="223EAE82" w14:textId="77777777" w:rsidR="00C659F7" w:rsidRDefault="00C659F7" w:rsidP="00D348D5">
      <w:pPr>
        <w:spacing w:after="0" w:line="240" w:lineRule="auto"/>
        <w:contextualSpacing/>
        <w:jc w:val="both"/>
        <w:rPr>
          <w:rFonts w:eastAsia="Times New Roman" w:cs="Times New Roman"/>
          <w:sz w:val="28"/>
          <w:szCs w:val="28"/>
        </w:rPr>
      </w:pPr>
    </w:p>
    <w:p w14:paraId="59B96440" w14:textId="77777777" w:rsidR="003904A4" w:rsidRDefault="000D6AAF" w:rsidP="00D348D5">
      <w:pPr>
        <w:spacing w:after="0" w:line="240" w:lineRule="auto"/>
        <w:contextualSpacing/>
        <w:jc w:val="both"/>
        <w:rPr>
          <w:rFonts w:eastAsia="Times New Roman" w:cs="Times New Roman"/>
          <w:sz w:val="28"/>
          <w:szCs w:val="28"/>
        </w:rPr>
      </w:pPr>
      <w:r>
        <w:rPr>
          <w:rFonts w:eastAsia="Times New Roman" w:cs="Times New Roman"/>
          <w:sz w:val="28"/>
          <w:szCs w:val="28"/>
        </w:rPr>
        <w:t>The facts are clear:</w:t>
      </w:r>
    </w:p>
    <w:p w14:paraId="3847DFD7" w14:textId="77777777" w:rsidR="001D430D" w:rsidRPr="009D4945" w:rsidRDefault="001D430D" w:rsidP="00D348D5">
      <w:pPr>
        <w:spacing w:after="0" w:line="240" w:lineRule="auto"/>
        <w:contextualSpacing/>
        <w:jc w:val="both"/>
        <w:rPr>
          <w:rFonts w:eastAsia="Times New Roman" w:cs="Times New Roman"/>
          <w:sz w:val="28"/>
          <w:szCs w:val="28"/>
        </w:rPr>
      </w:pPr>
      <w:r w:rsidRPr="00C161E5">
        <w:rPr>
          <w:rFonts w:eastAsia="Times New Roman" w:cs="Times New Roman"/>
          <w:b/>
          <w:sz w:val="28"/>
          <w:szCs w:val="28"/>
        </w:rPr>
        <w:t>THE PEOPLE OF SALL WERE DISENFRANCHISED BY THE ELECTORAL COMMISSION</w:t>
      </w:r>
      <w:r>
        <w:rPr>
          <w:rFonts w:eastAsia="Times New Roman" w:cs="Times New Roman"/>
          <w:sz w:val="28"/>
          <w:szCs w:val="28"/>
        </w:rPr>
        <w:t>.</w:t>
      </w:r>
    </w:p>
    <w:p w14:paraId="386306DC" w14:textId="77777777" w:rsidR="00BE63A6" w:rsidRDefault="00BE63A6" w:rsidP="00421B88">
      <w:pPr>
        <w:spacing w:after="0" w:line="240" w:lineRule="auto"/>
        <w:ind w:left="360"/>
        <w:contextualSpacing/>
        <w:jc w:val="both"/>
        <w:rPr>
          <w:rFonts w:eastAsia="Times New Roman" w:cs="Times New Roman"/>
          <w:sz w:val="28"/>
          <w:szCs w:val="28"/>
        </w:rPr>
      </w:pPr>
      <w:r>
        <w:rPr>
          <w:rFonts w:eastAsia="Times New Roman" w:cs="Times New Roman"/>
          <w:sz w:val="28"/>
          <w:szCs w:val="28"/>
        </w:rPr>
        <w:t xml:space="preserve"> </w:t>
      </w:r>
      <w:r w:rsidR="001D430D">
        <w:rPr>
          <w:rFonts w:eastAsia="Times New Roman" w:cs="Times New Roman"/>
          <w:sz w:val="28"/>
          <w:szCs w:val="28"/>
        </w:rPr>
        <w:t xml:space="preserve">                                                           </w:t>
      </w:r>
    </w:p>
    <w:p w14:paraId="4A0AF1E6" w14:textId="77777777" w:rsidR="001D430D" w:rsidRDefault="001D430D" w:rsidP="00421B88">
      <w:pPr>
        <w:spacing w:after="0" w:line="240" w:lineRule="auto"/>
        <w:ind w:left="360"/>
        <w:contextualSpacing/>
        <w:jc w:val="both"/>
        <w:rPr>
          <w:rFonts w:eastAsia="Times New Roman" w:cs="Times New Roman"/>
          <w:sz w:val="28"/>
          <w:szCs w:val="28"/>
        </w:rPr>
      </w:pPr>
      <w:r>
        <w:rPr>
          <w:rFonts w:eastAsia="Times New Roman" w:cs="Times New Roman"/>
          <w:sz w:val="28"/>
          <w:szCs w:val="28"/>
        </w:rPr>
        <w:t xml:space="preserve">                                                                                            FRANKLIN CUDJOE</w:t>
      </w:r>
    </w:p>
    <w:p w14:paraId="20EEE570" w14:textId="77777777" w:rsidR="0085226E" w:rsidRPr="00C161E5" w:rsidRDefault="001D430D" w:rsidP="00C161E5">
      <w:pPr>
        <w:spacing w:after="0" w:line="240" w:lineRule="auto"/>
        <w:ind w:left="360"/>
        <w:contextualSpacing/>
        <w:jc w:val="both"/>
        <w:rPr>
          <w:rFonts w:eastAsia="Times New Roman" w:cs="Times New Roman"/>
          <w:sz w:val="28"/>
          <w:szCs w:val="28"/>
        </w:rPr>
      </w:pPr>
      <w:r>
        <w:rPr>
          <w:rFonts w:eastAsia="Times New Roman" w:cs="Times New Roman"/>
          <w:sz w:val="28"/>
          <w:szCs w:val="28"/>
        </w:rPr>
        <w:t xml:space="preserve">                                                                </w:t>
      </w:r>
      <w:r w:rsidR="00964CA7">
        <w:rPr>
          <w:rFonts w:eastAsia="Times New Roman" w:cs="Times New Roman"/>
          <w:sz w:val="28"/>
          <w:szCs w:val="28"/>
        </w:rPr>
        <w:t xml:space="preserve">                              17</w:t>
      </w:r>
      <w:r w:rsidRPr="001D430D">
        <w:rPr>
          <w:rFonts w:eastAsia="Times New Roman" w:cs="Times New Roman"/>
          <w:sz w:val="28"/>
          <w:szCs w:val="28"/>
          <w:vertAlign w:val="superscript"/>
        </w:rPr>
        <w:t>TH</w:t>
      </w:r>
      <w:r>
        <w:rPr>
          <w:rFonts w:eastAsia="Times New Roman" w:cs="Times New Roman"/>
          <w:sz w:val="28"/>
          <w:szCs w:val="28"/>
        </w:rPr>
        <w:t xml:space="preserve"> MAY 2024</w:t>
      </w:r>
      <w:r w:rsidR="00515D40">
        <w:tab/>
      </w:r>
    </w:p>
    <w:sectPr w:rsidR="0085226E" w:rsidRPr="00C161E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D326A" w14:textId="77777777" w:rsidR="00FA2373" w:rsidRDefault="00FA2373" w:rsidP="001D430D">
      <w:pPr>
        <w:spacing w:after="0" w:line="240" w:lineRule="auto"/>
      </w:pPr>
      <w:r>
        <w:separator/>
      </w:r>
    </w:p>
  </w:endnote>
  <w:endnote w:type="continuationSeparator" w:id="0">
    <w:p w14:paraId="3B64E9AE" w14:textId="77777777" w:rsidR="00FA2373" w:rsidRDefault="00FA2373" w:rsidP="001D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265588"/>
      <w:docPartObj>
        <w:docPartGallery w:val="Page Numbers (Bottom of Page)"/>
        <w:docPartUnique/>
      </w:docPartObj>
    </w:sdtPr>
    <w:sdtEndPr>
      <w:rPr>
        <w:noProof/>
      </w:rPr>
    </w:sdtEndPr>
    <w:sdtContent>
      <w:p w14:paraId="35B29026" w14:textId="77777777" w:rsidR="00270540" w:rsidRDefault="00270540">
        <w:pPr>
          <w:pStyle w:val="Footer"/>
          <w:jc w:val="center"/>
        </w:pPr>
        <w:r>
          <w:fldChar w:fldCharType="begin"/>
        </w:r>
        <w:r>
          <w:instrText xml:space="preserve"> PAGE   \* MERGEFORMAT </w:instrText>
        </w:r>
        <w:r>
          <w:fldChar w:fldCharType="separate"/>
        </w:r>
        <w:r w:rsidR="00FA2373">
          <w:rPr>
            <w:noProof/>
          </w:rPr>
          <w:t>1</w:t>
        </w:r>
        <w:r>
          <w:rPr>
            <w:noProof/>
          </w:rPr>
          <w:fldChar w:fldCharType="end"/>
        </w:r>
      </w:p>
    </w:sdtContent>
  </w:sdt>
  <w:p w14:paraId="1E50DC9F" w14:textId="77777777" w:rsidR="00270540" w:rsidRDefault="00270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79CE5" w14:textId="77777777" w:rsidR="00FA2373" w:rsidRDefault="00FA2373" w:rsidP="001D430D">
      <w:pPr>
        <w:spacing w:after="0" w:line="240" w:lineRule="auto"/>
      </w:pPr>
      <w:r>
        <w:separator/>
      </w:r>
    </w:p>
  </w:footnote>
  <w:footnote w:type="continuationSeparator" w:id="0">
    <w:p w14:paraId="050196FF" w14:textId="77777777" w:rsidR="00FA2373" w:rsidRDefault="00FA2373" w:rsidP="001D4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1C58"/>
    <w:multiLevelType w:val="hybridMultilevel"/>
    <w:tmpl w:val="34CCDF44"/>
    <w:lvl w:ilvl="0" w:tplc="B84A9596">
      <w:start w:val="1"/>
      <w:numFmt w:val="decimal"/>
      <w:lvlText w:val="%1."/>
      <w:lvlJc w:val="left"/>
      <w:pPr>
        <w:ind w:left="360" w:hanging="360"/>
      </w:pPr>
      <w:rPr>
        <w:b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4002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C11"/>
    <w:rsid w:val="00003FB7"/>
    <w:rsid w:val="000D6AAF"/>
    <w:rsid w:val="00183DC5"/>
    <w:rsid w:val="001B09BB"/>
    <w:rsid w:val="001D430D"/>
    <w:rsid w:val="001F03EC"/>
    <w:rsid w:val="0020396B"/>
    <w:rsid w:val="00270540"/>
    <w:rsid w:val="003149FC"/>
    <w:rsid w:val="0032562B"/>
    <w:rsid w:val="003259A1"/>
    <w:rsid w:val="003904A4"/>
    <w:rsid w:val="00421B88"/>
    <w:rsid w:val="00491215"/>
    <w:rsid w:val="004C73FD"/>
    <w:rsid w:val="004F1EB2"/>
    <w:rsid w:val="00515D40"/>
    <w:rsid w:val="005F7604"/>
    <w:rsid w:val="00663965"/>
    <w:rsid w:val="00672B8C"/>
    <w:rsid w:val="006A53F2"/>
    <w:rsid w:val="007960D4"/>
    <w:rsid w:val="00815D90"/>
    <w:rsid w:val="0085226E"/>
    <w:rsid w:val="00864434"/>
    <w:rsid w:val="0087476E"/>
    <w:rsid w:val="009376C2"/>
    <w:rsid w:val="00964CA7"/>
    <w:rsid w:val="009D4204"/>
    <w:rsid w:val="009F0BAA"/>
    <w:rsid w:val="00BE63A6"/>
    <w:rsid w:val="00C161E5"/>
    <w:rsid w:val="00C659F7"/>
    <w:rsid w:val="00C839F6"/>
    <w:rsid w:val="00D348D5"/>
    <w:rsid w:val="00D73886"/>
    <w:rsid w:val="00DA3C11"/>
    <w:rsid w:val="00EB01A5"/>
    <w:rsid w:val="00EC0ECE"/>
    <w:rsid w:val="00F54F97"/>
    <w:rsid w:val="00FA2373"/>
    <w:rsid w:val="00FB73EB"/>
    <w:rsid w:val="00FE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F333"/>
  <w15:chartTrackingRefBased/>
  <w15:docId w15:val="{FB98C753-EC4E-42E2-A326-C52F1966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C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30D"/>
  </w:style>
  <w:style w:type="paragraph" w:styleId="Footer">
    <w:name w:val="footer"/>
    <w:basedOn w:val="Normal"/>
    <w:link w:val="FooterChar"/>
    <w:uiPriority w:val="99"/>
    <w:unhideWhenUsed/>
    <w:rsid w:val="001D4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7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Tee;FRANKLIN CUDJOE</dc:creator>
  <cp:keywords/>
  <dc:description/>
  <cp:lastModifiedBy>Ben Cudjoe</cp:lastModifiedBy>
  <cp:revision>2</cp:revision>
  <dcterms:created xsi:type="dcterms:W3CDTF">2024-05-17T09:19:00Z</dcterms:created>
  <dcterms:modified xsi:type="dcterms:W3CDTF">2024-05-17T09:19:00Z</dcterms:modified>
</cp:coreProperties>
</file>