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756C4" w14:textId="77777777" w:rsidR="00421B88" w:rsidRPr="00663965" w:rsidRDefault="00663965" w:rsidP="00421B88">
      <w:pPr>
        <w:spacing w:after="0" w:line="240" w:lineRule="auto"/>
        <w:ind w:left="360"/>
        <w:contextualSpacing/>
        <w:jc w:val="both"/>
        <w:rPr>
          <w:rFonts w:eastAsia="Times New Roman" w:cs="Times New Roman"/>
          <w:b/>
          <w:sz w:val="28"/>
          <w:szCs w:val="28"/>
        </w:rPr>
      </w:pPr>
      <w:r>
        <w:rPr>
          <w:rFonts w:eastAsia="Times New Roman" w:cs="Times New Roman"/>
          <w:b/>
          <w:sz w:val="28"/>
          <w:szCs w:val="28"/>
        </w:rPr>
        <w:t>14</w:t>
      </w:r>
      <w:r>
        <w:rPr>
          <w:rFonts w:eastAsia="Times New Roman" w:cs="Times New Roman"/>
          <w:b/>
          <w:sz w:val="28"/>
          <w:szCs w:val="28"/>
          <w:vertAlign w:val="superscript"/>
        </w:rPr>
        <w:t>TH</w:t>
      </w:r>
      <w:r>
        <w:rPr>
          <w:rFonts w:eastAsia="Times New Roman" w:cs="Times New Roman"/>
          <w:b/>
          <w:sz w:val="28"/>
          <w:szCs w:val="28"/>
        </w:rPr>
        <w:t xml:space="preserve"> MAY </w:t>
      </w:r>
      <w:r w:rsidR="00421B88" w:rsidRPr="00663965">
        <w:rPr>
          <w:rFonts w:eastAsia="Times New Roman" w:cs="Times New Roman"/>
          <w:b/>
          <w:sz w:val="28"/>
          <w:szCs w:val="28"/>
        </w:rPr>
        <w:t>STATEMENT OF ELECTORAL COMMISSION ON SALL BRAZENLY DISHONEST</w:t>
      </w:r>
      <w:r w:rsidR="00D348D5">
        <w:rPr>
          <w:rFonts w:eastAsia="Times New Roman" w:cs="Times New Roman"/>
          <w:b/>
          <w:sz w:val="28"/>
          <w:szCs w:val="28"/>
        </w:rPr>
        <w:t xml:space="preserve"> AND SHOWS GROSS INCOMPETENCE OF COMMISSION</w:t>
      </w:r>
    </w:p>
    <w:p w14:paraId="71187FBB" w14:textId="77777777" w:rsidR="00421B88" w:rsidRDefault="00421B88" w:rsidP="00421B88">
      <w:pPr>
        <w:spacing w:after="0" w:line="240" w:lineRule="auto"/>
        <w:ind w:left="360"/>
        <w:contextualSpacing/>
        <w:jc w:val="both"/>
        <w:rPr>
          <w:rFonts w:eastAsia="Times New Roman" w:cs="Times New Roman"/>
          <w:sz w:val="28"/>
          <w:szCs w:val="28"/>
        </w:rPr>
      </w:pPr>
    </w:p>
    <w:p w14:paraId="53E923AA" w14:textId="77777777" w:rsidR="00421B88" w:rsidRDefault="00421B88" w:rsidP="00D348D5">
      <w:pPr>
        <w:spacing w:after="0" w:line="240" w:lineRule="auto"/>
        <w:contextualSpacing/>
        <w:jc w:val="both"/>
        <w:rPr>
          <w:rFonts w:eastAsia="Times New Roman" w:cs="Times New Roman"/>
          <w:sz w:val="28"/>
          <w:szCs w:val="28"/>
        </w:rPr>
      </w:pPr>
      <w:r>
        <w:rPr>
          <w:rFonts w:eastAsia="Times New Roman" w:cs="Times New Roman"/>
          <w:sz w:val="28"/>
          <w:szCs w:val="28"/>
        </w:rPr>
        <w:t>It is a matter of public record that in the evening of 6</w:t>
      </w:r>
      <w:r w:rsidRPr="00421B88">
        <w:rPr>
          <w:rFonts w:eastAsia="Times New Roman" w:cs="Times New Roman"/>
          <w:sz w:val="28"/>
          <w:szCs w:val="28"/>
          <w:vertAlign w:val="superscript"/>
        </w:rPr>
        <w:t>th</w:t>
      </w:r>
      <w:r>
        <w:rPr>
          <w:rFonts w:eastAsia="Times New Roman" w:cs="Times New Roman"/>
          <w:sz w:val="28"/>
          <w:szCs w:val="28"/>
        </w:rPr>
        <w:t xml:space="preserve"> December 2020, the Electoral Commission issued a public statement to the effect that voters in the SALL Traditional areas could not vote in the Parliamentary elections scheduled for 7</w:t>
      </w:r>
      <w:r w:rsidRPr="00421B88">
        <w:rPr>
          <w:rFonts w:eastAsia="Times New Roman" w:cs="Times New Roman"/>
          <w:sz w:val="28"/>
          <w:szCs w:val="28"/>
          <w:vertAlign w:val="superscript"/>
        </w:rPr>
        <w:t>th</w:t>
      </w:r>
      <w:r>
        <w:rPr>
          <w:rFonts w:eastAsia="Times New Roman" w:cs="Times New Roman"/>
          <w:sz w:val="28"/>
          <w:szCs w:val="28"/>
        </w:rPr>
        <w:t xml:space="preserve"> December 2020. For</w:t>
      </w:r>
      <w:r w:rsidR="001D430D">
        <w:rPr>
          <w:rFonts w:eastAsia="Times New Roman" w:cs="Times New Roman"/>
          <w:sz w:val="28"/>
          <w:szCs w:val="28"/>
        </w:rPr>
        <w:t xml:space="preserve"> ease of reference a copy of that</w:t>
      </w:r>
      <w:r>
        <w:rPr>
          <w:rFonts w:eastAsia="Times New Roman" w:cs="Times New Roman"/>
          <w:sz w:val="28"/>
          <w:szCs w:val="28"/>
        </w:rPr>
        <w:t xml:space="preserve"> public statement of the EC is attached.</w:t>
      </w:r>
    </w:p>
    <w:p w14:paraId="320A1EFA" w14:textId="77777777" w:rsidR="00D348D5" w:rsidRDefault="00D348D5" w:rsidP="00D348D5">
      <w:pPr>
        <w:spacing w:after="0" w:line="240" w:lineRule="auto"/>
        <w:contextualSpacing/>
        <w:jc w:val="both"/>
        <w:rPr>
          <w:rFonts w:eastAsia="Times New Roman" w:cs="Times New Roman"/>
          <w:sz w:val="28"/>
          <w:szCs w:val="28"/>
        </w:rPr>
      </w:pPr>
    </w:p>
    <w:p w14:paraId="49533E14" w14:textId="66126726" w:rsidR="00663965" w:rsidRDefault="00421B88" w:rsidP="00D348D5">
      <w:pPr>
        <w:spacing w:after="0" w:line="240" w:lineRule="auto"/>
        <w:contextualSpacing/>
        <w:jc w:val="both"/>
        <w:rPr>
          <w:rFonts w:eastAsia="Times New Roman" w:cs="Times New Roman"/>
          <w:sz w:val="28"/>
          <w:szCs w:val="28"/>
        </w:rPr>
      </w:pPr>
      <w:r>
        <w:rPr>
          <w:rFonts w:eastAsia="Times New Roman" w:cs="Times New Roman"/>
          <w:sz w:val="28"/>
          <w:szCs w:val="28"/>
        </w:rPr>
        <w:t xml:space="preserve">The exclusion of voters in the SALL Traditional Areas from voting in the election for a Member of Parliament was a flagrant violation of the right to vote of the said voters, which amounts to being disenfranchised. As a consequence, the people of the SALL Traditional Areas do not have representation in the </w:t>
      </w:r>
      <w:r w:rsidR="00663965">
        <w:rPr>
          <w:rFonts w:eastAsia="Times New Roman" w:cs="Times New Roman"/>
          <w:sz w:val="28"/>
          <w:szCs w:val="28"/>
        </w:rPr>
        <w:t>8</w:t>
      </w:r>
      <w:r w:rsidR="00663965" w:rsidRPr="00663965">
        <w:rPr>
          <w:rFonts w:eastAsia="Times New Roman" w:cs="Times New Roman"/>
          <w:sz w:val="28"/>
          <w:szCs w:val="28"/>
          <w:vertAlign w:val="superscript"/>
        </w:rPr>
        <w:t>th</w:t>
      </w:r>
      <w:r w:rsidR="00663965">
        <w:rPr>
          <w:rFonts w:eastAsia="Times New Roman" w:cs="Times New Roman"/>
          <w:sz w:val="28"/>
          <w:szCs w:val="28"/>
        </w:rPr>
        <w:t xml:space="preserve"> Parliament of the 4</w:t>
      </w:r>
      <w:r w:rsidR="00663965" w:rsidRPr="00663965">
        <w:rPr>
          <w:rFonts w:eastAsia="Times New Roman" w:cs="Times New Roman"/>
          <w:sz w:val="28"/>
          <w:szCs w:val="28"/>
          <w:vertAlign w:val="superscript"/>
        </w:rPr>
        <w:t>th</w:t>
      </w:r>
      <w:r w:rsidR="00663965">
        <w:rPr>
          <w:rFonts w:eastAsia="Times New Roman" w:cs="Times New Roman"/>
          <w:sz w:val="28"/>
          <w:szCs w:val="28"/>
        </w:rPr>
        <w:t xml:space="preserve"> Republic. This has rightly been described </w:t>
      </w:r>
      <w:r w:rsidR="00741EED">
        <w:rPr>
          <w:rFonts w:eastAsia="Times New Roman" w:cs="Times New Roman"/>
          <w:sz w:val="28"/>
          <w:szCs w:val="28"/>
        </w:rPr>
        <w:t xml:space="preserve">by Prof. Kwaku Asare </w:t>
      </w:r>
      <w:r w:rsidR="00663965">
        <w:rPr>
          <w:rFonts w:eastAsia="Times New Roman" w:cs="Times New Roman"/>
          <w:sz w:val="28"/>
          <w:szCs w:val="28"/>
        </w:rPr>
        <w:t>as “the cardinal sin” of the</w:t>
      </w:r>
      <w:r w:rsidR="00F54F97">
        <w:rPr>
          <w:rFonts w:eastAsia="Times New Roman" w:cs="Times New Roman"/>
          <w:sz w:val="28"/>
          <w:szCs w:val="28"/>
        </w:rPr>
        <w:t xml:space="preserve"> 8</w:t>
      </w:r>
      <w:r w:rsidR="00F54F97" w:rsidRPr="00663965">
        <w:rPr>
          <w:rFonts w:eastAsia="Times New Roman" w:cs="Times New Roman"/>
          <w:sz w:val="28"/>
          <w:szCs w:val="28"/>
          <w:vertAlign w:val="superscript"/>
        </w:rPr>
        <w:t>th</w:t>
      </w:r>
      <w:r w:rsidR="00F54F97">
        <w:rPr>
          <w:rFonts w:eastAsia="Times New Roman" w:cs="Times New Roman"/>
          <w:sz w:val="28"/>
          <w:szCs w:val="28"/>
        </w:rPr>
        <w:t xml:space="preserve"> Parliament.</w:t>
      </w:r>
      <w:r w:rsidR="00663965">
        <w:rPr>
          <w:rFonts w:eastAsia="Times New Roman" w:cs="Times New Roman"/>
          <w:sz w:val="28"/>
          <w:szCs w:val="28"/>
        </w:rPr>
        <w:t xml:space="preserve"> </w:t>
      </w:r>
    </w:p>
    <w:p w14:paraId="19815644" w14:textId="77777777" w:rsidR="00D348D5" w:rsidRDefault="00D348D5" w:rsidP="00D348D5">
      <w:pPr>
        <w:spacing w:after="0" w:line="240" w:lineRule="auto"/>
        <w:contextualSpacing/>
        <w:jc w:val="both"/>
        <w:rPr>
          <w:rFonts w:eastAsia="Times New Roman" w:cs="Times New Roman"/>
          <w:sz w:val="28"/>
          <w:szCs w:val="28"/>
        </w:rPr>
      </w:pPr>
    </w:p>
    <w:p w14:paraId="11D72FBE" w14:textId="77777777" w:rsidR="00421B88" w:rsidRDefault="00421B88" w:rsidP="00D348D5">
      <w:pPr>
        <w:spacing w:after="0" w:line="240" w:lineRule="auto"/>
        <w:contextualSpacing/>
        <w:jc w:val="both"/>
        <w:rPr>
          <w:rFonts w:eastAsia="Times New Roman" w:cs="Times New Roman"/>
          <w:sz w:val="28"/>
          <w:szCs w:val="28"/>
        </w:rPr>
      </w:pPr>
      <w:r>
        <w:rPr>
          <w:rFonts w:eastAsia="Times New Roman" w:cs="Times New Roman"/>
          <w:sz w:val="28"/>
          <w:szCs w:val="28"/>
        </w:rPr>
        <w:t>It is</w:t>
      </w:r>
      <w:r w:rsidR="00663965">
        <w:rPr>
          <w:rFonts w:eastAsia="Times New Roman" w:cs="Times New Roman"/>
          <w:sz w:val="28"/>
          <w:szCs w:val="28"/>
        </w:rPr>
        <w:t xml:space="preserve"> brazenly dishonest on the part of the Electoral Commission to refer to my statement about the people of SALL being disenfranchised as “falsehood and misinformation”</w:t>
      </w:r>
      <w:r w:rsidR="00BE63A6">
        <w:rPr>
          <w:rFonts w:eastAsia="Times New Roman" w:cs="Times New Roman"/>
          <w:sz w:val="28"/>
          <w:szCs w:val="28"/>
        </w:rPr>
        <w:t xml:space="preserve"> or “falsehood and untruths about the Commission”</w:t>
      </w:r>
      <w:r w:rsidR="00F54F97">
        <w:rPr>
          <w:rFonts w:eastAsia="Times New Roman" w:cs="Times New Roman"/>
          <w:sz w:val="28"/>
          <w:szCs w:val="28"/>
        </w:rPr>
        <w:t xml:space="preserve">. </w:t>
      </w:r>
      <w:r w:rsidR="00663965">
        <w:rPr>
          <w:rFonts w:eastAsia="Times New Roman" w:cs="Times New Roman"/>
          <w:sz w:val="28"/>
          <w:szCs w:val="28"/>
        </w:rPr>
        <w:t>None of the so-called “facts surrounding the inability of the residents of SALL now the Guan Constituency, to vote in the 2020 Parliamentary Election”</w:t>
      </w:r>
      <w:r w:rsidR="00BE63A6">
        <w:rPr>
          <w:rFonts w:eastAsia="Times New Roman" w:cs="Times New Roman"/>
          <w:sz w:val="28"/>
          <w:szCs w:val="28"/>
        </w:rPr>
        <w:t xml:space="preserve"> that </w:t>
      </w:r>
      <w:r w:rsidR="00F54F97">
        <w:rPr>
          <w:rFonts w:eastAsia="Times New Roman" w:cs="Times New Roman"/>
          <w:sz w:val="28"/>
          <w:szCs w:val="28"/>
        </w:rPr>
        <w:t xml:space="preserve">are </w:t>
      </w:r>
      <w:r w:rsidR="00BE63A6">
        <w:rPr>
          <w:rFonts w:eastAsia="Times New Roman" w:cs="Times New Roman"/>
          <w:sz w:val="28"/>
          <w:szCs w:val="28"/>
        </w:rPr>
        <w:t xml:space="preserve">recited in the </w:t>
      </w:r>
      <w:r w:rsidR="00F54F97">
        <w:rPr>
          <w:rFonts w:eastAsia="Times New Roman" w:cs="Times New Roman"/>
          <w:sz w:val="28"/>
          <w:szCs w:val="28"/>
        </w:rPr>
        <w:t>14</w:t>
      </w:r>
      <w:r w:rsidR="00F54F97" w:rsidRPr="00F54F97">
        <w:rPr>
          <w:rFonts w:eastAsia="Times New Roman" w:cs="Times New Roman"/>
          <w:sz w:val="28"/>
          <w:szCs w:val="28"/>
          <w:vertAlign w:val="superscript"/>
        </w:rPr>
        <w:t>th</w:t>
      </w:r>
      <w:r w:rsidR="00F54F97">
        <w:rPr>
          <w:rFonts w:eastAsia="Times New Roman" w:cs="Times New Roman"/>
          <w:sz w:val="28"/>
          <w:szCs w:val="28"/>
        </w:rPr>
        <w:t xml:space="preserve"> May 2024 </w:t>
      </w:r>
      <w:r w:rsidR="00BE63A6">
        <w:rPr>
          <w:rFonts w:eastAsia="Times New Roman" w:cs="Times New Roman"/>
          <w:sz w:val="28"/>
          <w:szCs w:val="28"/>
        </w:rPr>
        <w:t xml:space="preserve">statement of the Electoral Commission, can take away the simple, indisputable fact that, on the eve of the 2020 elections, the Electoral Commission publicly announced that the people of SALL could not vote in the Parliamentary election. </w:t>
      </w:r>
      <w:r w:rsidR="00F54F97">
        <w:rPr>
          <w:rFonts w:eastAsia="Times New Roman" w:cs="Times New Roman"/>
          <w:sz w:val="28"/>
          <w:szCs w:val="28"/>
        </w:rPr>
        <w:t>The people of SALL were, therefore, disenfranchised and are not represented in the 8</w:t>
      </w:r>
      <w:r w:rsidR="00F54F97" w:rsidRPr="00F54F97">
        <w:rPr>
          <w:rFonts w:eastAsia="Times New Roman" w:cs="Times New Roman"/>
          <w:sz w:val="28"/>
          <w:szCs w:val="28"/>
          <w:vertAlign w:val="superscript"/>
        </w:rPr>
        <w:t>th</w:t>
      </w:r>
      <w:r w:rsidR="00F54F97">
        <w:rPr>
          <w:rFonts w:eastAsia="Times New Roman" w:cs="Times New Roman"/>
          <w:sz w:val="28"/>
          <w:szCs w:val="28"/>
        </w:rPr>
        <w:t xml:space="preserve"> Parliament of the 4</w:t>
      </w:r>
      <w:r w:rsidR="00F54F97" w:rsidRPr="00F54F97">
        <w:rPr>
          <w:rFonts w:eastAsia="Times New Roman" w:cs="Times New Roman"/>
          <w:sz w:val="28"/>
          <w:szCs w:val="28"/>
          <w:vertAlign w:val="superscript"/>
        </w:rPr>
        <w:t>th</w:t>
      </w:r>
      <w:r w:rsidR="00F54F97">
        <w:rPr>
          <w:rFonts w:eastAsia="Times New Roman" w:cs="Times New Roman"/>
          <w:sz w:val="28"/>
          <w:szCs w:val="28"/>
        </w:rPr>
        <w:t xml:space="preserve"> Republic.</w:t>
      </w:r>
      <w:r w:rsidR="00BE63A6">
        <w:rPr>
          <w:rFonts w:eastAsia="Times New Roman" w:cs="Times New Roman"/>
          <w:sz w:val="28"/>
          <w:szCs w:val="28"/>
        </w:rPr>
        <w:t xml:space="preserve">  </w:t>
      </w:r>
    </w:p>
    <w:p w14:paraId="074F58FB" w14:textId="77777777" w:rsidR="00D348D5" w:rsidRDefault="00D348D5" w:rsidP="00D348D5">
      <w:pPr>
        <w:spacing w:after="0" w:line="240" w:lineRule="auto"/>
        <w:contextualSpacing/>
        <w:jc w:val="both"/>
        <w:rPr>
          <w:rFonts w:eastAsia="Times New Roman" w:cs="Times New Roman"/>
          <w:sz w:val="28"/>
          <w:szCs w:val="28"/>
        </w:rPr>
      </w:pPr>
    </w:p>
    <w:p w14:paraId="0A153734" w14:textId="24B5D159" w:rsidR="001D430D" w:rsidRDefault="001D430D" w:rsidP="00D348D5">
      <w:pPr>
        <w:spacing w:after="0" w:line="240" w:lineRule="auto"/>
        <w:contextualSpacing/>
        <w:jc w:val="both"/>
        <w:rPr>
          <w:rFonts w:eastAsia="Times New Roman" w:cs="Times New Roman"/>
          <w:sz w:val="28"/>
          <w:szCs w:val="28"/>
        </w:rPr>
      </w:pPr>
      <w:r>
        <w:rPr>
          <w:rFonts w:eastAsia="Times New Roman" w:cs="Times New Roman"/>
          <w:sz w:val="28"/>
          <w:szCs w:val="28"/>
        </w:rPr>
        <w:t>When a lawyer for the Electoral Commission said in the High Court, Ho, recently said that it was “regrettable” that the people of SALL were not able to vote for a Parliamentary candidate of their choice, some imagined that there was some soul searching at the Commission as regards the disenfranchisement of the people of SALL. It is now clear that this is not the case.</w:t>
      </w:r>
      <w:r w:rsidR="009718FC">
        <w:rPr>
          <w:rFonts w:eastAsia="Times New Roman" w:cs="Times New Roman"/>
          <w:sz w:val="28"/>
          <w:szCs w:val="28"/>
        </w:rPr>
        <w:t xml:space="preserve"> Please see a media report</w:t>
      </w:r>
      <w:r w:rsidR="00741EED">
        <w:rPr>
          <w:rFonts w:eastAsia="Times New Roman" w:cs="Times New Roman"/>
          <w:sz w:val="28"/>
          <w:szCs w:val="28"/>
        </w:rPr>
        <w:t xml:space="preserve"> attached</w:t>
      </w:r>
      <w:r w:rsidR="009718FC">
        <w:rPr>
          <w:rFonts w:eastAsia="Times New Roman" w:cs="Times New Roman"/>
          <w:sz w:val="28"/>
          <w:szCs w:val="28"/>
        </w:rPr>
        <w:t>.</w:t>
      </w:r>
    </w:p>
    <w:p w14:paraId="6AF38B32" w14:textId="77777777" w:rsidR="001D430D" w:rsidRDefault="001D430D" w:rsidP="00D348D5">
      <w:pPr>
        <w:spacing w:after="0" w:line="240" w:lineRule="auto"/>
        <w:contextualSpacing/>
        <w:jc w:val="both"/>
        <w:rPr>
          <w:rFonts w:eastAsia="Times New Roman" w:cs="Times New Roman"/>
          <w:sz w:val="28"/>
          <w:szCs w:val="28"/>
        </w:rPr>
      </w:pPr>
    </w:p>
    <w:p w14:paraId="1C2FFE0B" w14:textId="77777777" w:rsidR="003904A4" w:rsidRDefault="00BE63A6" w:rsidP="00D348D5">
      <w:pPr>
        <w:spacing w:after="0" w:line="240" w:lineRule="auto"/>
        <w:contextualSpacing/>
        <w:jc w:val="both"/>
        <w:rPr>
          <w:rFonts w:eastAsia="Times New Roman" w:cs="Times New Roman"/>
          <w:sz w:val="28"/>
          <w:szCs w:val="28"/>
        </w:rPr>
      </w:pPr>
      <w:r>
        <w:rPr>
          <w:rFonts w:eastAsia="Times New Roman" w:cs="Times New Roman"/>
          <w:sz w:val="28"/>
          <w:szCs w:val="28"/>
        </w:rPr>
        <w:t>It is re</w:t>
      </w:r>
      <w:r w:rsidR="003904A4">
        <w:rPr>
          <w:rFonts w:eastAsia="Times New Roman" w:cs="Times New Roman"/>
          <w:sz w:val="28"/>
          <w:szCs w:val="28"/>
        </w:rPr>
        <w:t>ally remarkable</w:t>
      </w:r>
      <w:r>
        <w:rPr>
          <w:rFonts w:eastAsia="Times New Roman" w:cs="Times New Roman"/>
          <w:sz w:val="28"/>
          <w:szCs w:val="28"/>
        </w:rPr>
        <w:t xml:space="preserve"> that</w:t>
      </w:r>
      <w:r w:rsidR="00D348D5">
        <w:rPr>
          <w:rFonts w:eastAsia="Times New Roman" w:cs="Times New Roman"/>
          <w:sz w:val="28"/>
          <w:szCs w:val="28"/>
        </w:rPr>
        <w:t>,</w:t>
      </w:r>
      <w:r w:rsidR="00F54F97">
        <w:rPr>
          <w:rFonts w:eastAsia="Times New Roman" w:cs="Times New Roman"/>
          <w:sz w:val="28"/>
          <w:szCs w:val="28"/>
        </w:rPr>
        <w:t xml:space="preserve"> in its recitation </w:t>
      </w:r>
      <w:r>
        <w:rPr>
          <w:rFonts w:eastAsia="Times New Roman" w:cs="Times New Roman"/>
          <w:sz w:val="28"/>
          <w:szCs w:val="28"/>
        </w:rPr>
        <w:t>o</w:t>
      </w:r>
      <w:r w:rsidR="00F54F97">
        <w:rPr>
          <w:rFonts w:eastAsia="Times New Roman" w:cs="Times New Roman"/>
          <w:sz w:val="28"/>
          <w:szCs w:val="28"/>
        </w:rPr>
        <w:t>f</w:t>
      </w:r>
      <w:r>
        <w:rPr>
          <w:rFonts w:eastAsia="Times New Roman" w:cs="Times New Roman"/>
          <w:sz w:val="28"/>
          <w:szCs w:val="28"/>
        </w:rPr>
        <w:t xml:space="preserve"> </w:t>
      </w:r>
      <w:r w:rsidR="00F54F97">
        <w:rPr>
          <w:rFonts w:eastAsia="Times New Roman" w:cs="Times New Roman"/>
          <w:sz w:val="28"/>
          <w:szCs w:val="28"/>
        </w:rPr>
        <w:t xml:space="preserve">its </w:t>
      </w:r>
      <w:r>
        <w:rPr>
          <w:rFonts w:eastAsia="Times New Roman" w:cs="Times New Roman"/>
          <w:sz w:val="28"/>
          <w:szCs w:val="28"/>
        </w:rPr>
        <w:t xml:space="preserve">dealings with the Ministry of Local Government and the Attorney-General’s Department in November 2020 in respect of the creation of a Guan Constituency, the </w:t>
      </w:r>
      <w:r w:rsidR="00D348D5">
        <w:rPr>
          <w:rFonts w:eastAsia="Times New Roman" w:cs="Times New Roman"/>
          <w:sz w:val="28"/>
          <w:szCs w:val="28"/>
        </w:rPr>
        <w:t xml:space="preserve">Electoral Commission did not appreciate that article 47(6) </w:t>
      </w:r>
      <w:r w:rsidR="00F54F97">
        <w:rPr>
          <w:rFonts w:eastAsia="Times New Roman" w:cs="Times New Roman"/>
          <w:sz w:val="28"/>
          <w:szCs w:val="28"/>
        </w:rPr>
        <w:t xml:space="preserve">of the 1992 Constitution </w:t>
      </w:r>
      <w:r w:rsidR="00D348D5">
        <w:rPr>
          <w:rFonts w:eastAsia="Times New Roman" w:cs="Times New Roman"/>
          <w:sz w:val="28"/>
          <w:szCs w:val="28"/>
        </w:rPr>
        <w:t xml:space="preserve">makes it clear that “Where the boundaries of a constituency established under this article are altered as a result of a review, the alteration shall come into effect upon the </w:t>
      </w:r>
      <w:r w:rsidR="00D348D5">
        <w:rPr>
          <w:rFonts w:eastAsia="Times New Roman" w:cs="Times New Roman"/>
          <w:sz w:val="28"/>
          <w:szCs w:val="28"/>
        </w:rPr>
        <w:lastRenderedPageBreak/>
        <w:t xml:space="preserve">next dissolution of Parliament.” </w:t>
      </w:r>
      <w:r w:rsidR="00F54F97">
        <w:rPr>
          <w:rFonts w:eastAsia="Times New Roman" w:cs="Times New Roman"/>
          <w:sz w:val="28"/>
          <w:szCs w:val="28"/>
        </w:rPr>
        <w:t xml:space="preserve">This is also something the Supreme Court pronounced on in a case in which the Electoral Commission was a party. </w:t>
      </w:r>
      <w:r w:rsidR="00D348D5">
        <w:rPr>
          <w:rFonts w:eastAsia="Times New Roman" w:cs="Times New Roman"/>
          <w:sz w:val="28"/>
          <w:szCs w:val="28"/>
        </w:rPr>
        <w:t xml:space="preserve">Whatever changes to existing constituency boundaries were to come into effect with the creation of the Guan Constituency would only come into effect upon the dissolution of </w:t>
      </w:r>
      <w:r w:rsidR="003904A4">
        <w:rPr>
          <w:rFonts w:eastAsia="Times New Roman" w:cs="Times New Roman"/>
          <w:sz w:val="28"/>
          <w:szCs w:val="28"/>
        </w:rPr>
        <w:t xml:space="preserve">that </w:t>
      </w:r>
      <w:r w:rsidR="00D348D5">
        <w:rPr>
          <w:rFonts w:eastAsia="Times New Roman" w:cs="Times New Roman"/>
          <w:sz w:val="28"/>
          <w:szCs w:val="28"/>
        </w:rPr>
        <w:t>Parliament</w:t>
      </w:r>
      <w:r w:rsidR="003904A4">
        <w:rPr>
          <w:rFonts w:eastAsia="Times New Roman" w:cs="Times New Roman"/>
          <w:sz w:val="28"/>
          <w:szCs w:val="28"/>
        </w:rPr>
        <w:t xml:space="preserve">, that is </w:t>
      </w:r>
      <w:r w:rsidR="00D348D5">
        <w:rPr>
          <w:rFonts w:eastAsia="Times New Roman" w:cs="Times New Roman"/>
          <w:sz w:val="28"/>
          <w:szCs w:val="28"/>
        </w:rPr>
        <w:t>on 6</w:t>
      </w:r>
      <w:r w:rsidR="00D348D5" w:rsidRPr="00D348D5">
        <w:rPr>
          <w:rFonts w:eastAsia="Times New Roman" w:cs="Times New Roman"/>
          <w:sz w:val="28"/>
          <w:szCs w:val="28"/>
          <w:vertAlign w:val="superscript"/>
        </w:rPr>
        <w:t>th</w:t>
      </w:r>
      <w:r w:rsidR="00D348D5">
        <w:rPr>
          <w:rFonts w:eastAsia="Times New Roman" w:cs="Times New Roman"/>
          <w:sz w:val="28"/>
          <w:szCs w:val="28"/>
        </w:rPr>
        <w:t xml:space="preserve"> January 2021. </w:t>
      </w:r>
    </w:p>
    <w:p w14:paraId="7831AFA7" w14:textId="77777777" w:rsidR="003904A4" w:rsidRDefault="003904A4" w:rsidP="00D348D5">
      <w:pPr>
        <w:spacing w:after="0" w:line="240" w:lineRule="auto"/>
        <w:contextualSpacing/>
        <w:jc w:val="both"/>
        <w:rPr>
          <w:rFonts w:eastAsia="Times New Roman" w:cs="Times New Roman"/>
          <w:sz w:val="28"/>
          <w:szCs w:val="28"/>
        </w:rPr>
      </w:pPr>
    </w:p>
    <w:p w14:paraId="252C9AB2" w14:textId="77777777" w:rsidR="00D348D5" w:rsidRDefault="00D348D5" w:rsidP="00D348D5">
      <w:pPr>
        <w:spacing w:after="0" w:line="240" w:lineRule="auto"/>
        <w:contextualSpacing/>
        <w:jc w:val="both"/>
        <w:rPr>
          <w:rFonts w:eastAsia="Times New Roman" w:cs="Times New Roman"/>
          <w:sz w:val="28"/>
          <w:szCs w:val="28"/>
        </w:rPr>
      </w:pPr>
      <w:r>
        <w:rPr>
          <w:rFonts w:eastAsia="Times New Roman" w:cs="Times New Roman"/>
          <w:sz w:val="28"/>
          <w:szCs w:val="28"/>
        </w:rPr>
        <w:t xml:space="preserve">The Electoral Commission should, therefore, have known that, even apart </w:t>
      </w:r>
      <w:r w:rsidR="00F54F97">
        <w:rPr>
          <w:rFonts w:eastAsia="Times New Roman" w:cs="Times New Roman"/>
          <w:sz w:val="28"/>
          <w:szCs w:val="28"/>
        </w:rPr>
        <w:t>from whether</w:t>
      </w:r>
      <w:r w:rsidR="006A53F2">
        <w:rPr>
          <w:rFonts w:eastAsia="Times New Roman" w:cs="Times New Roman"/>
          <w:sz w:val="28"/>
          <w:szCs w:val="28"/>
        </w:rPr>
        <w:t xml:space="preserve"> its draft C.I., which it says it “forwarded to the Attorney-General’s Department for its review</w:t>
      </w:r>
      <w:r>
        <w:rPr>
          <w:rFonts w:eastAsia="Times New Roman" w:cs="Times New Roman"/>
          <w:sz w:val="28"/>
          <w:szCs w:val="28"/>
        </w:rPr>
        <w:t xml:space="preserve"> </w:t>
      </w:r>
      <w:r w:rsidR="006A53F2">
        <w:rPr>
          <w:rFonts w:eastAsia="Times New Roman" w:cs="Times New Roman"/>
          <w:sz w:val="28"/>
          <w:szCs w:val="28"/>
        </w:rPr>
        <w:t>on the 13</w:t>
      </w:r>
      <w:r w:rsidR="006A53F2" w:rsidRPr="006A53F2">
        <w:rPr>
          <w:rFonts w:eastAsia="Times New Roman" w:cs="Times New Roman"/>
          <w:sz w:val="28"/>
          <w:szCs w:val="28"/>
          <w:vertAlign w:val="superscript"/>
        </w:rPr>
        <w:t>th</w:t>
      </w:r>
      <w:r w:rsidR="006A53F2">
        <w:rPr>
          <w:rFonts w:eastAsia="Times New Roman" w:cs="Times New Roman"/>
          <w:sz w:val="28"/>
          <w:szCs w:val="28"/>
        </w:rPr>
        <w:t xml:space="preserve"> of November, 2020”, could have matured </w:t>
      </w:r>
      <w:r w:rsidR="001D430D">
        <w:rPr>
          <w:rFonts w:eastAsia="Times New Roman" w:cs="Times New Roman"/>
          <w:sz w:val="28"/>
          <w:szCs w:val="28"/>
        </w:rPr>
        <w:t xml:space="preserve">in Parliament </w:t>
      </w:r>
      <w:r w:rsidR="00F54F97">
        <w:rPr>
          <w:rFonts w:eastAsia="Times New Roman" w:cs="Times New Roman"/>
          <w:sz w:val="28"/>
          <w:szCs w:val="28"/>
        </w:rPr>
        <w:t>before the 7</w:t>
      </w:r>
      <w:r w:rsidR="00F54F97" w:rsidRPr="00F54F97">
        <w:rPr>
          <w:rFonts w:eastAsia="Times New Roman" w:cs="Times New Roman"/>
          <w:sz w:val="28"/>
          <w:szCs w:val="28"/>
          <w:vertAlign w:val="superscript"/>
        </w:rPr>
        <w:t>th</w:t>
      </w:r>
      <w:r w:rsidR="00F54F97">
        <w:rPr>
          <w:rFonts w:eastAsia="Times New Roman" w:cs="Times New Roman"/>
          <w:sz w:val="28"/>
          <w:szCs w:val="28"/>
        </w:rPr>
        <w:t xml:space="preserve"> December 2020 election</w:t>
      </w:r>
      <w:r w:rsidR="006A53F2">
        <w:rPr>
          <w:rFonts w:eastAsia="Times New Roman" w:cs="Times New Roman"/>
          <w:sz w:val="28"/>
          <w:szCs w:val="28"/>
        </w:rPr>
        <w:t xml:space="preserve">, </w:t>
      </w:r>
      <w:r>
        <w:rPr>
          <w:rFonts w:eastAsia="Times New Roman" w:cs="Times New Roman"/>
          <w:sz w:val="28"/>
          <w:szCs w:val="28"/>
        </w:rPr>
        <w:t>the creation</w:t>
      </w:r>
      <w:r w:rsidR="001D430D">
        <w:rPr>
          <w:rFonts w:eastAsia="Times New Roman" w:cs="Times New Roman"/>
          <w:sz w:val="28"/>
          <w:szCs w:val="28"/>
        </w:rPr>
        <w:t xml:space="preserve"> of the Guan Constituency c</w:t>
      </w:r>
      <w:r>
        <w:rPr>
          <w:rFonts w:eastAsia="Times New Roman" w:cs="Times New Roman"/>
          <w:sz w:val="28"/>
          <w:szCs w:val="28"/>
        </w:rPr>
        <w:t xml:space="preserve">ould not come into effect </w:t>
      </w:r>
      <w:r w:rsidR="001D430D">
        <w:rPr>
          <w:rFonts w:eastAsia="Times New Roman" w:cs="Times New Roman"/>
          <w:sz w:val="28"/>
          <w:szCs w:val="28"/>
        </w:rPr>
        <w:t>a</w:t>
      </w:r>
      <w:r w:rsidR="006A53F2">
        <w:rPr>
          <w:rFonts w:eastAsia="Times New Roman" w:cs="Times New Roman"/>
          <w:sz w:val="28"/>
          <w:szCs w:val="28"/>
        </w:rPr>
        <w:t>n</w:t>
      </w:r>
      <w:r w:rsidR="001D430D">
        <w:rPr>
          <w:rFonts w:eastAsia="Times New Roman" w:cs="Times New Roman"/>
          <w:sz w:val="28"/>
          <w:szCs w:val="28"/>
        </w:rPr>
        <w:t>d alter</w:t>
      </w:r>
      <w:r w:rsidR="006A53F2">
        <w:rPr>
          <w:rFonts w:eastAsia="Times New Roman" w:cs="Times New Roman"/>
          <w:sz w:val="28"/>
          <w:szCs w:val="28"/>
        </w:rPr>
        <w:t xml:space="preserve"> existing constituency boundaries </w:t>
      </w:r>
      <w:r>
        <w:rPr>
          <w:rFonts w:eastAsia="Times New Roman" w:cs="Times New Roman"/>
          <w:sz w:val="28"/>
          <w:szCs w:val="28"/>
        </w:rPr>
        <w:t>before the holding of the 7</w:t>
      </w:r>
      <w:r w:rsidRPr="00D348D5">
        <w:rPr>
          <w:rFonts w:eastAsia="Times New Roman" w:cs="Times New Roman"/>
          <w:sz w:val="28"/>
          <w:szCs w:val="28"/>
          <w:vertAlign w:val="superscript"/>
        </w:rPr>
        <w:t>th</w:t>
      </w:r>
      <w:r>
        <w:rPr>
          <w:rFonts w:eastAsia="Times New Roman" w:cs="Times New Roman"/>
          <w:sz w:val="28"/>
          <w:szCs w:val="28"/>
        </w:rPr>
        <w:t xml:space="preserve"> December 2020 elections.  </w:t>
      </w:r>
    </w:p>
    <w:p w14:paraId="3B377069" w14:textId="77777777" w:rsidR="006A53F2" w:rsidRDefault="006A53F2" w:rsidP="00D348D5">
      <w:pPr>
        <w:spacing w:after="0" w:line="240" w:lineRule="auto"/>
        <w:contextualSpacing/>
        <w:jc w:val="both"/>
        <w:rPr>
          <w:rFonts w:eastAsia="Times New Roman" w:cs="Times New Roman"/>
          <w:sz w:val="28"/>
          <w:szCs w:val="28"/>
        </w:rPr>
      </w:pPr>
    </w:p>
    <w:p w14:paraId="58E04C80" w14:textId="77777777" w:rsidR="001B09BB" w:rsidRDefault="006A53F2" w:rsidP="00D348D5">
      <w:pPr>
        <w:spacing w:after="0" w:line="240" w:lineRule="auto"/>
        <w:contextualSpacing/>
        <w:jc w:val="both"/>
        <w:rPr>
          <w:rFonts w:eastAsia="Times New Roman" w:cs="Times New Roman"/>
          <w:sz w:val="28"/>
          <w:szCs w:val="28"/>
        </w:rPr>
      </w:pPr>
      <w:r>
        <w:rPr>
          <w:rFonts w:eastAsia="Times New Roman" w:cs="Times New Roman"/>
          <w:sz w:val="28"/>
          <w:szCs w:val="28"/>
        </w:rPr>
        <w:t xml:space="preserve">The statement of the Electoral Commission indicates that “[t]he Commission was not aware that Parliament was on recess at the time it received the letter from the Ministry of Local Government and Rural Development requesting it to create a new Constituency.” Here again, it is incredible that the Commission does not appreciate that </w:t>
      </w:r>
      <w:r w:rsidR="001B09BB">
        <w:rPr>
          <w:rFonts w:eastAsia="Times New Roman" w:cs="Times New Roman"/>
          <w:sz w:val="28"/>
          <w:szCs w:val="28"/>
        </w:rPr>
        <w:t>changes in the boun</w:t>
      </w:r>
      <w:r>
        <w:rPr>
          <w:rFonts w:eastAsia="Times New Roman" w:cs="Times New Roman"/>
          <w:sz w:val="28"/>
          <w:szCs w:val="28"/>
        </w:rPr>
        <w:t>d</w:t>
      </w:r>
      <w:r w:rsidR="001B09BB">
        <w:rPr>
          <w:rFonts w:eastAsia="Times New Roman" w:cs="Times New Roman"/>
          <w:sz w:val="28"/>
          <w:szCs w:val="28"/>
        </w:rPr>
        <w:t>aries of constituencies are not just a matter of a letter from a Ministry but are to be consistent with article 47(5) of the Constitution.</w:t>
      </w:r>
    </w:p>
    <w:p w14:paraId="2FE3BAF8" w14:textId="77777777" w:rsidR="001B09BB" w:rsidRDefault="001B09BB" w:rsidP="00D348D5">
      <w:pPr>
        <w:spacing w:after="0" w:line="240" w:lineRule="auto"/>
        <w:contextualSpacing/>
        <w:jc w:val="both"/>
        <w:rPr>
          <w:rFonts w:eastAsia="Times New Roman" w:cs="Times New Roman"/>
          <w:sz w:val="28"/>
          <w:szCs w:val="28"/>
        </w:rPr>
      </w:pPr>
      <w:r>
        <w:rPr>
          <w:rFonts w:eastAsia="Times New Roman" w:cs="Times New Roman"/>
          <w:sz w:val="28"/>
          <w:szCs w:val="28"/>
        </w:rPr>
        <w:t xml:space="preserve"> </w:t>
      </w:r>
    </w:p>
    <w:p w14:paraId="4E888838" w14:textId="77777777" w:rsidR="001B09BB" w:rsidRDefault="003904A4" w:rsidP="00D348D5">
      <w:pPr>
        <w:spacing w:after="0" w:line="240" w:lineRule="auto"/>
        <w:contextualSpacing/>
        <w:jc w:val="both"/>
        <w:rPr>
          <w:rFonts w:eastAsia="Times New Roman" w:cs="Times New Roman"/>
          <w:sz w:val="28"/>
          <w:szCs w:val="28"/>
        </w:rPr>
      </w:pPr>
      <w:r>
        <w:rPr>
          <w:rFonts w:eastAsia="Times New Roman" w:cs="Times New Roman"/>
          <w:sz w:val="28"/>
          <w:szCs w:val="28"/>
        </w:rPr>
        <w:t>That the Commission</w:t>
      </w:r>
      <w:r w:rsidR="001B09BB">
        <w:rPr>
          <w:rFonts w:eastAsia="Times New Roman" w:cs="Times New Roman"/>
          <w:sz w:val="28"/>
          <w:szCs w:val="28"/>
        </w:rPr>
        <w:t xml:space="preserve"> was not aware of Parliament being on recess at the time it received the letter from the Ministry </w:t>
      </w:r>
      <w:r>
        <w:rPr>
          <w:rFonts w:eastAsia="Times New Roman" w:cs="Times New Roman"/>
          <w:sz w:val="28"/>
          <w:szCs w:val="28"/>
        </w:rPr>
        <w:t xml:space="preserve">of Local Government and Rural Development </w:t>
      </w:r>
      <w:r w:rsidR="001B09BB">
        <w:rPr>
          <w:rFonts w:eastAsia="Times New Roman" w:cs="Times New Roman"/>
          <w:sz w:val="28"/>
          <w:szCs w:val="28"/>
        </w:rPr>
        <w:t xml:space="preserve">speaks volumes. So, in preparing a draft of a Constitutional Instrument intended to be sent to Parliament “to bring into force the Guan Constituency”, the Commission was not </w:t>
      </w:r>
      <w:r w:rsidR="00F54F97">
        <w:rPr>
          <w:rFonts w:eastAsia="Times New Roman" w:cs="Times New Roman"/>
          <w:sz w:val="28"/>
          <w:szCs w:val="28"/>
        </w:rPr>
        <w:t>aware of the very public fact that Parliament was</w:t>
      </w:r>
      <w:r w:rsidR="001B09BB">
        <w:rPr>
          <w:rFonts w:eastAsia="Times New Roman" w:cs="Times New Roman"/>
          <w:sz w:val="28"/>
          <w:szCs w:val="28"/>
        </w:rPr>
        <w:t xml:space="preserve"> on recess</w:t>
      </w:r>
      <w:r>
        <w:rPr>
          <w:rFonts w:eastAsia="Times New Roman" w:cs="Times New Roman"/>
          <w:sz w:val="28"/>
          <w:szCs w:val="28"/>
        </w:rPr>
        <w:t>!</w:t>
      </w:r>
      <w:r w:rsidR="001B09BB">
        <w:rPr>
          <w:rFonts w:eastAsia="Times New Roman" w:cs="Times New Roman"/>
          <w:sz w:val="28"/>
          <w:szCs w:val="28"/>
        </w:rPr>
        <w:t xml:space="preserve"> </w:t>
      </w:r>
      <w:r>
        <w:rPr>
          <w:rFonts w:eastAsia="Times New Roman" w:cs="Times New Roman"/>
          <w:sz w:val="28"/>
          <w:szCs w:val="28"/>
        </w:rPr>
        <w:t>The Commission</w:t>
      </w:r>
      <w:r w:rsidR="001B09BB">
        <w:rPr>
          <w:rFonts w:eastAsia="Times New Roman" w:cs="Times New Roman"/>
          <w:sz w:val="28"/>
          <w:szCs w:val="28"/>
        </w:rPr>
        <w:t xml:space="preserve"> did not bother to check on th</w:t>
      </w:r>
      <w:r>
        <w:rPr>
          <w:rFonts w:eastAsia="Times New Roman" w:cs="Times New Roman"/>
          <w:sz w:val="28"/>
          <w:szCs w:val="28"/>
        </w:rPr>
        <w:t>e c</w:t>
      </w:r>
      <w:r w:rsidR="001B09BB">
        <w:rPr>
          <w:rFonts w:eastAsia="Times New Roman" w:cs="Times New Roman"/>
          <w:sz w:val="28"/>
          <w:szCs w:val="28"/>
        </w:rPr>
        <w:t>a</w:t>
      </w:r>
      <w:r>
        <w:rPr>
          <w:rFonts w:eastAsia="Times New Roman" w:cs="Times New Roman"/>
          <w:sz w:val="28"/>
          <w:szCs w:val="28"/>
        </w:rPr>
        <w:t>lendar of Parliamen</w:t>
      </w:r>
      <w:r w:rsidR="001B09BB">
        <w:rPr>
          <w:rFonts w:eastAsia="Times New Roman" w:cs="Times New Roman"/>
          <w:sz w:val="28"/>
          <w:szCs w:val="28"/>
        </w:rPr>
        <w:t>t</w:t>
      </w:r>
      <w:r w:rsidR="00F54F97">
        <w:rPr>
          <w:rFonts w:eastAsia="Times New Roman" w:cs="Times New Roman"/>
          <w:sz w:val="28"/>
          <w:szCs w:val="28"/>
        </w:rPr>
        <w:t xml:space="preserve"> even as it was preparing an Instrument that could only come into effect after being placed before Parliament</w:t>
      </w:r>
      <w:r w:rsidR="001B09BB">
        <w:rPr>
          <w:rFonts w:eastAsia="Times New Roman" w:cs="Times New Roman"/>
          <w:sz w:val="28"/>
          <w:szCs w:val="28"/>
        </w:rPr>
        <w:t>!</w:t>
      </w:r>
      <w:r w:rsidR="00F54F97">
        <w:rPr>
          <w:rFonts w:eastAsia="Times New Roman" w:cs="Times New Roman"/>
          <w:sz w:val="28"/>
          <w:szCs w:val="28"/>
        </w:rPr>
        <w:t>!</w:t>
      </w:r>
      <w:r w:rsidR="001B09BB">
        <w:rPr>
          <w:rFonts w:eastAsia="Times New Roman" w:cs="Times New Roman"/>
          <w:sz w:val="28"/>
          <w:szCs w:val="28"/>
        </w:rPr>
        <w:t xml:space="preserve"> </w:t>
      </w:r>
    </w:p>
    <w:p w14:paraId="199F0CC7" w14:textId="77777777" w:rsidR="009718FC" w:rsidRDefault="009718FC" w:rsidP="00D348D5">
      <w:pPr>
        <w:spacing w:after="0" w:line="240" w:lineRule="auto"/>
        <w:contextualSpacing/>
        <w:jc w:val="both"/>
        <w:rPr>
          <w:rFonts w:eastAsia="Times New Roman" w:cs="Times New Roman"/>
          <w:sz w:val="28"/>
          <w:szCs w:val="28"/>
        </w:rPr>
      </w:pPr>
    </w:p>
    <w:p w14:paraId="56EBBBB0" w14:textId="7F687D8D" w:rsidR="00E460AA" w:rsidRDefault="009718FC" w:rsidP="00E460AA">
      <w:pPr>
        <w:jc w:val="both"/>
        <w:rPr>
          <w:rFonts w:ascii="Verdana" w:hAnsi="Verdana"/>
          <w:sz w:val="24"/>
          <w:szCs w:val="24"/>
        </w:rPr>
      </w:pPr>
      <w:r>
        <w:rPr>
          <w:rFonts w:eastAsia="Times New Roman" w:cs="Times New Roman"/>
          <w:sz w:val="28"/>
          <w:szCs w:val="28"/>
        </w:rPr>
        <w:t xml:space="preserve">In </w:t>
      </w:r>
      <w:r w:rsidR="00741EED">
        <w:rPr>
          <w:rFonts w:eastAsia="Times New Roman" w:cs="Times New Roman"/>
          <w:sz w:val="28"/>
          <w:szCs w:val="28"/>
        </w:rPr>
        <w:t>any case</w:t>
      </w:r>
      <w:r>
        <w:rPr>
          <w:rFonts w:eastAsia="Times New Roman" w:cs="Times New Roman"/>
          <w:sz w:val="28"/>
          <w:szCs w:val="28"/>
        </w:rPr>
        <w:t>, I facilitated a meeting between the Chair of the Electoral Commission</w:t>
      </w:r>
      <w:r w:rsidR="00E460AA">
        <w:rPr>
          <w:rFonts w:eastAsia="Times New Roman" w:cs="Times New Roman"/>
          <w:sz w:val="28"/>
          <w:szCs w:val="28"/>
        </w:rPr>
        <w:t xml:space="preserve">, </w:t>
      </w:r>
      <w:r w:rsidR="00FE3873">
        <w:rPr>
          <w:rFonts w:eastAsia="Times New Roman" w:cs="Times New Roman"/>
          <w:sz w:val="28"/>
          <w:szCs w:val="28"/>
        </w:rPr>
        <w:t>Mrs.</w:t>
      </w:r>
      <w:r w:rsidR="00E460AA">
        <w:rPr>
          <w:rFonts w:eastAsia="Times New Roman" w:cs="Times New Roman"/>
          <w:sz w:val="28"/>
          <w:szCs w:val="28"/>
        </w:rPr>
        <w:t xml:space="preserve"> Jean Mensa</w:t>
      </w:r>
      <w:r>
        <w:rPr>
          <w:rFonts w:eastAsia="Times New Roman" w:cs="Times New Roman"/>
          <w:sz w:val="28"/>
          <w:szCs w:val="28"/>
        </w:rPr>
        <w:t xml:space="preserve"> and elders of SALL on November 30</w:t>
      </w:r>
      <w:r w:rsidRPr="009718FC">
        <w:rPr>
          <w:rFonts w:eastAsia="Times New Roman" w:cs="Times New Roman"/>
          <w:sz w:val="28"/>
          <w:szCs w:val="28"/>
          <w:vertAlign w:val="superscript"/>
        </w:rPr>
        <w:t>th</w:t>
      </w:r>
      <w:r>
        <w:rPr>
          <w:rFonts w:eastAsia="Times New Roman" w:cs="Times New Roman"/>
          <w:sz w:val="28"/>
          <w:szCs w:val="28"/>
        </w:rPr>
        <w:t xml:space="preserve"> 2020.  The elders had earlier written </w:t>
      </w:r>
      <w:r w:rsidR="00741EED">
        <w:rPr>
          <w:rFonts w:eastAsia="Times New Roman" w:cs="Times New Roman"/>
          <w:sz w:val="28"/>
          <w:szCs w:val="28"/>
        </w:rPr>
        <w:t>to t</w:t>
      </w:r>
      <w:r>
        <w:rPr>
          <w:rFonts w:eastAsia="Times New Roman" w:cs="Times New Roman"/>
          <w:sz w:val="28"/>
          <w:szCs w:val="28"/>
        </w:rPr>
        <w:t>he EC on November 27, 2020 requesting clarity on the status of Lolobi and Akpa</w:t>
      </w:r>
      <w:r w:rsidR="00E460AA">
        <w:rPr>
          <w:rFonts w:eastAsia="Times New Roman" w:cs="Times New Roman"/>
          <w:sz w:val="28"/>
          <w:szCs w:val="28"/>
        </w:rPr>
        <w:t xml:space="preserve">fu people in the December 2020 elections. In the letter the </w:t>
      </w:r>
      <w:r w:rsidR="00FE3873">
        <w:rPr>
          <w:rFonts w:eastAsia="Times New Roman" w:cs="Times New Roman"/>
          <w:sz w:val="28"/>
          <w:szCs w:val="28"/>
        </w:rPr>
        <w:t>elders</w:t>
      </w:r>
      <w:r w:rsidR="00E460AA">
        <w:rPr>
          <w:rFonts w:eastAsia="Times New Roman" w:cs="Times New Roman"/>
          <w:sz w:val="28"/>
          <w:szCs w:val="28"/>
        </w:rPr>
        <w:t xml:space="preserve"> </w:t>
      </w:r>
      <w:r w:rsidR="00741EED">
        <w:rPr>
          <w:rFonts w:eastAsia="Times New Roman" w:cs="Times New Roman"/>
          <w:sz w:val="28"/>
          <w:szCs w:val="28"/>
        </w:rPr>
        <w:t>warned</w:t>
      </w:r>
      <w:r w:rsidR="00E460AA">
        <w:rPr>
          <w:rFonts w:eastAsia="Times New Roman" w:cs="Times New Roman"/>
          <w:sz w:val="28"/>
          <w:szCs w:val="28"/>
        </w:rPr>
        <w:t xml:space="preserve"> that “</w:t>
      </w:r>
      <w:r w:rsidR="00E460AA" w:rsidRPr="003447D8">
        <w:rPr>
          <w:rFonts w:ascii="Verdana" w:hAnsi="Verdana"/>
          <w:sz w:val="24"/>
          <w:szCs w:val="24"/>
        </w:rPr>
        <w:t>Any other action or attempt to place us or suspend</w:t>
      </w:r>
      <w:r w:rsidR="00E460AA">
        <w:rPr>
          <w:rFonts w:ascii="Verdana" w:hAnsi="Verdana"/>
          <w:sz w:val="24"/>
          <w:szCs w:val="24"/>
        </w:rPr>
        <w:t xml:space="preserve"> our full participation in the</w:t>
      </w:r>
      <w:r w:rsidR="00E460AA" w:rsidRPr="003447D8">
        <w:rPr>
          <w:rFonts w:ascii="Verdana" w:hAnsi="Verdana"/>
          <w:sz w:val="24"/>
          <w:szCs w:val="24"/>
        </w:rPr>
        <w:t xml:space="preserve"> coming electoral process will amount to deliberate disenfranchising of our rights to vote under</w:t>
      </w:r>
      <w:r w:rsidR="00E460AA">
        <w:rPr>
          <w:rFonts w:ascii="Verdana" w:hAnsi="Verdana"/>
          <w:sz w:val="24"/>
          <w:szCs w:val="24"/>
        </w:rPr>
        <w:t xml:space="preserve"> the 1992 Constitution of Ghana. It will be a</w:t>
      </w:r>
      <w:r w:rsidR="00E460AA" w:rsidRPr="003447D8">
        <w:rPr>
          <w:rFonts w:ascii="Verdana" w:hAnsi="Verdana"/>
          <w:sz w:val="24"/>
          <w:szCs w:val="24"/>
        </w:rPr>
        <w:t xml:space="preserve"> clear disrespect for our dignity as a people</w:t>
      </w:r>
      <w:r w:rsidR="00E460AA">
        <w:rPr>
          <w:rFonts w:ascii="Verdana" w:hAnsi="Verdana"/>
          <w:sz w:val="24"/>
          <w:szCs w:val="24"/>
        </w:rPr>
        <w:t xml:space="preserve">, we will resist any such action </w:t>
      </w:r>
      <w:r w:rsidR="00E460AA" w:rsidRPr="003447D8">
        <w:rPr>
          <w:rFonts w:ascii="Verdana" w:hAnsi="Verdana"/>
          <w:sz w:val="24"/>
          <w:szCs w:val="24"/>
        </w:rPr>
        <w:t>with all the force and might available to us.</w:t>
      </w:r>
      <w:r w:rsidR="00E460AA">
        <w:rPr>
          <w:rFonts w:ascii="Verdana" w:hAnsi="Verdana"/>
          <w:sz w:val="24"/>
          <w:szCs w:val="24"/>
        </w:rPr>
        <w:t>”. Please see letter attached.</w:t>
      </w:r>
    </w:p>
    <w:p w14:paraId="31142EEC" w14:textId="200890AF" w:rsidR="009718FC" w:rsidRPr="00FE3873" w:rsidRDefault="00E460AA" w:rsidP="00FE3873">
      <w:pPr>
        <w:jc w:val="both"/>
        <w:rPr>
          <w:rFonts w:ascii="Verdana" w:hAnsi="Verdana"/>
          <w:sz w:val="24"/>
          <w:szCs w:val="24"/>
        </w:rPr>
      </w:pPr>
      <w:r>
        <w:rPr>
          <w:rFonts w:ascii="Verdana" w:hAnsi="Verdana"/>
          <w:sz w:val="24"/>
          <w:szCs w:val="24"/>
        </w:rPr>
        <w:lastRenderedPageBreak/>
        <w:t xml:space="preserve">The following day after meeting with the elders </w:t>
      </w:r>
      <w:r w:rsidR="00FE3873">
        <w:rPr>
          <w:rFonts w:ascii="Verdana" w:hAnsi="Verdana"/>
          <w:sz w:val="24"/>
          <w:szCs w:val="24"/>
        </w:rPr>
        <w:t>o</w:t>
      </w:r>
      <w:r>
        <w:rPr>
          <w:rFonts w:ascii="Verdana" w:hAnsi="Verdana"/>
          <w:sz w:val="24"/>
          <w:szCs w:val="24"/>
        </w:rPr>
        <w:t xml:space="preserve">f </w:t>
      </w:r>
      <w:r w:rsidR="00FE3873">
        <w:rPr>
          <w:rFonts w:ascii="Verdana" w:hAnsi="Verdana"/>
          <w:sz w:val="24"/>
          <w:szCs w:val="24"/>
        </w:rPr>
        <w:t>SALL, specifically</w:t>
      </w:r>
      <w:r>
        <w:rPr>
          <w:rFonts w:ascii="Verdana" w:hAnsi="Verdana"/>
          <w:sz w:val="24"/>
          <w:szCs w:val="24"/>
        </w:rPr>
        <w:t xml:space="preserve"> on </w:t>
      </w:r>
      <w:r w:rsidR="00FE3873">
        <w:rPr>
          <w:rFonts w:ascii="Verdana" w:hAnsi="Verdana"/>
          <w:sz w:val="24"/>
          <w:szCs w:val="24"/>
        </w:rPr>
        <w:t>December</w:t>
      </w:r>
      <w:r>
        <w:rPr>
          <w:rFonts w:ascii="Verdana" w:hAnsi="Verdana"/>
          <w:sz w:val="24"/>
          <w:szCs w:val="24"/>
        </w:rPr>
        <w:t xml:space="preserve"> 1, 2020, the Electoral Commission’s </w:t>
      </w:r>
      <w:r w:rsidR="009718FC" w:rsidRPr="009718FC">
        <w:rPr>
          <w:rFonts w:eastAsia="Times New Roman" w:cs="Times New Roman"/>
          <w:sz w:val="28"/>
          <w:szCs w:val="28"/>
        </w:rPr>
        <w:t>Deputy Director in charge of Operations, Samuel Tetteh told th</w:t>
      </w:r>
      <w:r>
        <w:rPr>
          <w:rFonts w:eastAsia="Times New Roman" w:cs="Times New Roman"/>
          <w:sz w:val="28"/>
          <w:szCs w:val="28"/>
        </w:rPr>
        <w:t>e</w:t>
      </w:r>
      <w:r w:rsidR="009718FC" w:rsidRPr="009718FC">
        <w:rPr>
          <w:rFonts w:eastAsia="Times New Roman" w:cs="Times New Roman"/>
          <w:sz w:val="28"/>
          <w:szCs w:val="28"/>
        </w:rPr>
        <w:t xml:space="preserve"> media</w:t>
      </w:r>
      <w:r w:rsidR="00FE3873">
        <w:rPr>
          <w:rFonts w:eastAsia="Times New Roman" w:cs="Times New Roman"/>
          <w:sz w:val="28"/>
          <w:szCs w:val="28"/>
        </w:rPr>
        <w:t>,</w:t>
      </w:r>
      <w:r>
        <w:rPr>
          <w:rFonts w:eastAsia="Times New Roman" w:cs="Times New Roman"/>
          <w:sz w:val="28"/>
          <w:szCs w:val="28"/>
        </w:rPr>
        <w:t xml:space="preserve"> </w:t>
      </w:r>
      <w:r w:rsidR="009718FC" w:rsidRPr="009718FC">
        <w:rPr>
          <w:rFonts w:eastAsia="Times New Roman" w:cs="Times New Roman"/>
          <w:sz w:val="28"/>
          <w:szCs w:val="28"/>
        </w:rPr>
        <w:t>that SALL voters shall be allowed to vote in their " mother constituency" on 7th December 2020.</w:t>
      </w:r>
      <w:r>
        <w:rPr>
          <w:rFonts w:eastAsia="Times New Roman" w:cs="Times New Roman"/>
          <w:sz w:val="28"/>
          <w:szCs w:val="28"/>
        </w:rPr>
        <w:t xml:space="preserve"> We were </w:t>
      </w:r>
      <w:r w:rsidR="00FE3873">
        <w:rPr>
          <w:rFonts w:eastAsia="Times New Roman" w:cs="Times New Roman"/>
          <w:sz w:val="28"/>
          <w:szCs w:val="28"/>
        </w:rPr>
        <w:t xml:space="preserve">therefore </w:t>
      </w:r>
      <w:r>
        <w:rPr>
          <w:rFonts w:eastAsia="Times New Roman" w:cs="Times New Roman"/>
          <w:sz w:val="28"/>
          <w:szCs w:val="28"/>
        </w:rPr>
        <w:t xml:space="preserve">surprised when the EC just after five days, on December 6, 2020 issued the press statement </w:t>
      </w:r>
      <w:r w:rsidR="00FE3873">
        <w:rPr>
          <w:rFonts w:eastAsia="Times New Roman" w:cs="Times New Roman"/>
          <w:sz w:val="28"/>
          <w:szCs w:val="28"/>
        </w:rPr>
        <w:t>authorizing</w:t>
      </w:r>
      <w:r>
        <w:rPr>
          <w:rFonts w:eastAsia="Times New Roman" w:cs="Times New Roman"/>
          <w:sz w:val="28"/>
          <w:szCs w:val="28"/>
        </w:rPr>
        <w:t xml:space="preserve"> SALL residents not to vote in the Parliamentary Elections. </w:t>
      </w:r>
    </w:p>
    <w:p w14:paraId="66DEBB29" w14:textId="77777777" w:rsidR="001B09BB" w:rsidRDefault="001B09BB" w:rsidP="00D348D5">
      <w:pPr>
        <w:spacing w:after="0" w:line="240" w:lineRule="auto"/>
        <w:contextualSpacing/>
        <w:jc w:val="both"/>
        <w:rPr>
          <w:rFonts w:eastAsia="Times New Roman" w:cs="Times New Roman"/>
          <w:sz w:val="28"/>
          <w:szCs w:val="28"/>
        </w:rPr>
      </w:pPr>
    </w:p>
    <w:p w14:paraId="09BF068A" w14:textId="77777777" w:rsidR="001B09BB" w:rsidRDefault="001B09BB" w:rsidP="00D348D5">
      <w:pPr>
        <w:spacing w:after="0" w:line="240" w:lineRule="auto"/>
        <w:contextualSpacing/>
        <w:jc w:val="both"/>
        <w:rPr>
          <w:rFonts w:eastAsia="Times New Roman" w:cs="Times New Roman"/>
          <w:sz w:val="28"/>
          <w:szCs w:val="28"/>
        </w:rPr>
      </w:pPr>
      <w:r>
        <w:rPr>
          <w:rFonts w:eastAsia="Times New Roman" w:cs="Times New Roman"/>
          <w:sz w:val="28"/>
          <w:szCs w:val="28"/>
        </w:rPr>
        <w:t>The 14</w:t>
      </w:r>
      <w:r w:rsidRPr="001B09BB">
        <w:rPr>
          <w:rFonts w:eastAsia="Times New Roman" w:cs="Times New Roman"/>
          <w:sz w:val="28"/>
          <w:szCs w:val="28"/>
          <w:vertAlign w:val="superscript"/>
        </w:rPr>
        <w:t>th</w:t>
      </w:r>
      <w:r>
        <w:rPr>
          <w:rFonts w:eastAsia="Times New Roman" w:cs="Times New Roman"/>
          <w:sz w:val="28"/>
          <w:szCs w:val="28"/>
        </w:rPr>
        <w:t xml:space="preserve"> May 2024 statement of the Electoral Commission is not only brazenly dishonest but puts on stark display </w:t>
      </w:r>
      <w:r w:rsidR="003904A4">
        <w:rPr>
          <w:rFonts w:eastAsia="Times New Roman" w:cs="Times New Roman"/>
          <w:sz w:val="28"/>
          <w:szCs w:val="28"/>
        </w:rPr>
        <w:t xml:space="preserve">to the whole world </w:t>
      </w:r>
      <w:r>
        <w:rPr>
          <w:rFonts w:eastAsia="Times New Roman" w:cs="Times New Roman"/>
          <w:sz w:val="28"/>
          <w:szCs w:val="28"/>
        </w:rPr>
        <w:t xml:space="preserve">the gross incompetence of the Jean Mensah -led Electoral Commission. </w:t>
      </w:r>
    </w:p>
    <w:p w14:paraId="006A8C2B" w14:textId="77777777" w:rsidR="001B09BB" w:rsidRDefault="001B09BB" w:rsidP="00D348D5">
      <w:pPr>
        <w:spacing w:after="0" w:line="240" w:lineRule="auto"/>
        <w:contextualSpacing/>
        <w:jc w:val="both"/>
        <w:rPr>
          <w:rFonts w:eastAsia="Times New Roman" w:cs="Times New Roman"/>
          <w:sz w:val="28"/>
          <w:szCs w:val="28"/>
        </w:rPr>
      </w:pPr>
    </w:p>
    <w:p w14:paraId="128FEB4C" w14:textId="77777777" w:rsidR="006A53F2" w:rsidRDefault="001B09BB" w:rsidP="00D348D5">
      <w:pPr>
        <w:spacing w:after="0" w:line="240" w:lineRule="auto"/>
        <w:contextualSpacing/>
        <w:jc w:val="both"/>
        <w:rPr>
          <w:rFonts w:eastAsia="Times New Roman" w:cs="Times New Roman"/>
          <w:sz w:val="28"/>
          <w:szCs w:val="28"/>
        </w:rPr>
      </w:pPr>
      <w:r>
        <w:rPr>
          <w:rFonts w:eastAsia="Times New Roman" w:cs="Times New Roman"/>
          <w:sz w:val="28"/>
          <w:szCs w:val="28"/>
        </w:rPr>
        <w:t xml:space="preserve">I have no doubt that the people of Ghana will not </w:t>
      </w:r>
      <w:r w:rsidR="001D430D">
        <w:rPr>
          <w:rFonts w:eastAsia="Times New Roman" w:cs="Times New Roman"/>
          <w:sz w:val="28"/>
          <w:szCs w:val="28"/>
        </w:rPr>
        <w:t xml:space="preserve">be hoodwinked by </w:t>
      </w:r>
      <w:r>
        <w:rPr>
          <w:rFonts w:eastAsia="Times New Roman" w:cs="Times New Roman"/>
          <w:sz w:val="28"/>
          <w:szCs w:val="28"/>
        </w:rPr>
        <w:t xml:space="preserve">the </w:t>
      </w:r>
      <w:r w:rsidR="00F54F97">
        <w:rPr>
          <w:rFonts w:eastAsia="Times New Roman" w:cs="Times New Roman"/>
          <w:sz w:val="28"/>
          <w:szCs w:val="28"/>
        </w:rPr>
        <w:t xml:space="preserve">brazen dishonesty of the Electoral Commission </w:t>
      </w:r>
      <w:r w:rsidR="001D430D">
        <w:rPr>
          <w:rFonts w:eastAsia="Times New Roman" w:cs="Times New Roman"/>
          <w:sz w:val="28"/>
          <w:szCs w:val="28"/>
        </w:rPr>
        <w:t xml:space="preserve">nor </w:t>
      </w:r>
      <w:r w:rsidR="004C73FD">
        <w:rPr>
          <w:rFonts w:eastAsia="Times New Roman" w:cs="Times New Roman"/>
          <w:sz w:val="28"/>
          <w:szCs w:val="28"/>
        </w:rPr>
        <w:t xml:space="preserve">will they </w:t>
      </w:r>
      <w:r w:rsidR="001D430D">
        <w:rPr>
          <w:rFonts w:eastAsia="Times New Roman" w:cs="Times New Roman"/>
          <w:sz w:val="28"/>
          <w:szCs w:val="28"/>
        </w:rPr>
        <w:t xml:space="preserve">allow such brazen dishonesty and gross incompetence </w:t>
      </w:r>
      <w:r w:rsidR="00F54F97">
        <w:rPr>
          <w:rFonts w:eastAsia="Times New Roman" w:cs="Times New Roman"/>
          <w:sz w:val="28"/>
          <w:szCs w:val="28"/>
        </w:rPr>
        <w:t xml:space="preserve">to stand in the way of our democracy. </w:t>
      </w:r>
      <w:r w:rsidR="004C73FD">
        <w:rPr>
          <w:rFonts w:eastAsia="Times New Roman" w:cs="Times New Roman"/>
          <w:sz w:val="28"/>
          <w:szCs w:val="28"/>
        </w:rPr>
        <w:t>The unconstitutional and illegal actions of the Commission must be constantly exposed for the sake of upholding our democracy and we will not relent in our commitment to doing just that.</w:t>
      </w:r>
      <w:r>
        <w:rPr>
          <w:rFonts w:eastAsia="Times New Roman" w:cs="Times New Roman"/>
          <w:sz w:val="28"/>
          <w:szCs w:val="28"/>
        </w:rPr>
        <w:t xml:space="preserve"> </w:t>
      </w:r>
    </w:p>
    <w:p w14:paraId="36427364" w14:textId="77777777" w:rsidR="003904A4" w:rsidRDefault="003904A4" w:rsidP="00D348D5">
      <w:pPr>
        <w:spacing w:after="0" w:line="240" w:lineRule="auto"/>
        <w:contextualSpacing/>
        <w:jc w:val="both"/>
        <w:rPr>
          <w:rFonts w:eastAsia="Times New Roman" w:cs="Times New Roman"/>
          <w:sz w:val="28"/>
          <w:szCs w:val="28"/>
        </w:rPr>
      </w:pPr>
    </w:p>
    <w:p w14:paraId="2E518BD3" w14:textId="77777777" w:rsidR="001D430D" w:rsidRPr="009D4945" w:rsidRDefault="001D430D" w:rsidP="00D348D5">
      <w:pPr>
        <w:spacing w:after="0" w:line="240" w:lineRule="auto"/>
        <w:contextualSpacing/>
        <w:jc w:val="both"/>
        <w:rPr>
          <w:rFonts w:eastAsia="Times New Roman" w:cs="Times New Roman"/>
          <w:sz w:val="28"/>
          <w:szCs w:val="28"/>
        </w:rPr>
      </w:pPr>
      <w:r>
        <w:rPr>
          <w:rFonts w:eastAsia="Times New Roman" w:cs="Times New Roman"/>
          <w:sz w:val="28"/>
          <w:szCs w:val="28"/>
        </w:rPr>
        <w:t>THE PEOPLE OF SALL WERE DISENFRANCHISED BY THE ELECTORAL COMMISSION.</w:t>
      </w:r>
    </w:p>
    <w:p w14:paraId="096DDA33" w14:textId="77777777" w:rsidR="00BE63A6" w:rsidRDefault="00BE63A6" w:rsidP="00421B88">
      <w:pPr>
        <w:spacing w:after="0" w:line="240" w:lineRule="auto"/>
        <w:ind w:left="360"/>
        <w:contextualSpacing/>
        <w:jc w:val="both"/>
        <w:rPr>
          <w:rFonts w:eastAsia="Times New Roman" w:cs="Times New Roman"/>
          <w:sz w:val="28"/>
          <w:szCs w:val="28"/>
        </w:rPr>
      </w:pPr>
      <w:r>
        <w:rPr>
          <w:rFonts w:eastAsia="Times New Roman" w:cs="Times New Roman"/>
          <w:sz w:val="28"/>
          <w:szCs w:val="28"/>
        </w:rPr>
        <w:t xml:space="preserve"> </w:t>
      </w:r>
      <w:r w:rsidR="001D430D">
        <w:rPr>
          <w:rFonts w:eastAsia="Times New Roman" w:cs="Times New Roman"/>
          <w:sz w:val="28"/>
          <w:szCs w:val="28"/>
        </w:rPr>
        <w:t xml:space="preserve">                                                           </w:t>
      </w:r>
    </w:p>
    <w:p w14:paraId="56588103" w14:textId="77777777" w:rsidR="001D430D" w:rsidRDefault="001D430D" w:rsidP="00421B88">
      <w:pPr>
        <w:spacing w:after="0" w:line="240" w:lineRule="auto"/>
        <w:ind w:left="360"/>
        <w:contextualSpacing/>
        <w:jc w:val="both"/>
        <w:rPr>
          <w:rFonts w:eastAsia="Times New Roman" w:cs="Times New Roman"/>
          <w:sz w:val="28"/>
          <w:szCs w:val="28"/>
        </w:rPr>
      </w:pPr>
      <w:r>
        <w:rPr>
          <w:rFonts w:eastAsia="Times New Roman" w:cs="Times New Roman"/>
          <w:sz w:val="28"/>
          <w:szCs w:val="28"/>
        </w:rPr>
        <w:t xml:space="preserve">                                                                                            FRANKLIN CUDJOE</w:t>
      </w:r>
    </w:p>
    <w:p w14:paraId="1C5A298F" w14:textId="77777777" w:rsidR="001D430D" w:rsidRDefault="001D430D" w:rsidP="00421B88">
      <w:pPr>
        <w:spacing w:after="0" w:line="240" w:lineRule="auto"/>
        <w:ind w:left="360"/>
        <w:contextualSpacing/>
        <w:jc w:val="both"/>
        <w:rPr>
          <w:rFonts w:eastAsia="Times New Roman" w:cs="Times New Roman"/>
          <w:sz w:val="28"/>
          <w:szCs w:val="28"/>
        </w:rPr>
      </w:pPr>
      <w:r>
        <w:rPr>
          <w:rFonts w:eastAsia="Times New Roman" w:cs="Times New Roman"/>
          <w:sz w:val="28"/>
          <w:szCs w:val="28"/>
        </w:rPr>
        <w:t xml:space="preserve">                                                                                              15</w:t>
      </w:r>
      <w:r w:rsidRPr="001D430D">
        <w:rPr>
          <w:rFonts w:eastAsia="Times New Roman" w:cs="Times New Roman"/>
          <w:sz w:val="28"/>
          <w:szCs w:val="28"/>
          <w:vertAlign w:val="superscript"/>
        </w:rPr>
        <w:t>TH</w:t>
      </w:r>
      <w:r>
        <w:rPr>
          <w:rFonts w:eastAsia="Times New Roman" w:cs="Times New Roman"/>
          <w:sz w:val="28"/>
          <w:szCs w:val="28"/>
        </w:rPr>
        <w:t xml:space="preserve"> MAY 2024</w:t>
      </w:r>
    </w:p>
    <w:p w14:paraId="103640AA" w14:textId="77777777" w:rsidR="00741EED" w:rsidRDefault="00741EED" w:rsidP="00421B88">
      <w:pPr>
        <w:spacing w:after="0" w:line="240" w:lineRule="auto"/>
        <w:ind w:left="360"/>
        <w:contextualSpacing/>
        <w:jc w:val="both"/>
        <w:rPr>
          <w:rFonts w:eastAsia="Times New Roman" w:cs="Times New Roman"/>
          <w:sz w:val="28"/>
          <w:szCs w:val="28"/>
        </w:rPr>
      </w:pPr>
    </w:p>
    <w:p w14:paraId="423767D9" w14:textId="6297CE3D" w:rsidR="00741EED" w:rsidRDefault="00741EED" w:rsidP="00421B88">
      <w:pPr>
        <w:spacing w:after="0" w:line="240" w:lineRule="auto"/>
        <w:ind w:left="360"/>
        <w:contextualSpacing/>
        <w:jc w:val="both"/>
        <w:rPr>
          <w:rFonts w:eastAsia="Times New Roman" w:cs="Times New Roman"/>
          <w:sz w:val="28"/>
          <w:szCs w:val="28"/>
        </w:rPr>
      </w:pPr>
      <w:r w:rsidRPr="00741EED">
        <w:rPr>
          <w:noProof/>
        </w:rPr>
        <w:drawing>
          <wp:inline distT="0" distB="0" distL="0" distR="0" wp14:anchorId="74CFF544" wp14:editId="11F6D449">
            <wp:extent cx="5731510" cy="6983730"/>
            <wp:effectExtent l="0" t="0" r="2540" b="7620"/>
            <wp:docPr id="54503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983730"/>
                    </a:xfrm>
                    <a:prstGeom prst="rect">
                      <a:avLst/>
                    </a:prstGeom>
                    <a:noFill/>
                    <a:ln>
                      <a:noFill/>
                    </a:ln>
                  </pic:spPr>
                </pic:pic>
              </a:graphicData>
            </a:graphic>
          </wp:inline>
        </w:drawing>
      </w:r>
    </w:p>
    <w:p w14:paraId="400E5FD0" w14:textId="62F469C0" w:rsidR="00741EED" w:rsidRPr="00741EED" w:rsidRDefault="00741EED" w:rsidP="00741EED">
      <w:r w:rsidRPr="00741EED">
        <w:rPr>
          <w:noProof/>
        </w:rPr>
        <w:drawing>
          <wp:inline distT="0" distB="0" distL="0" distR="0" wp14:anchorId="51FBB2FC" wp14:editId="186482A3">
            <wp:extent cx="5731510" cy="7645400"/>
            <wp:effectExtent l="0" t="0" r="2540" b="0"/>
            <wp:docPr id="292869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645400"/>
                    </a:xfrm>
                    <a:prstGeom prst="rect">
                      <a:avLst/>
                    </a:prstGeom>
                    <a:noFill/>
                    <a:ln>
                      <a:noFill/>
                    </a:ln>
                  </pic:spPr>
                </pic:pic>
              </a:graphicData>
            </a:graphic>
          </wp:inline>
        </w:drawing>
      </w:r>
    </w:p>
    <w:p w14:paraId="49F901C7" w14:textId="77777777" w:rsidR="00515D40" w:rsidRDefault="00515D40"/>
    <w:p w14:paraId="2C881F4B" w14:textId="00C70279" w:rsidR="00741EED" w:rsidRPr="00741EED" w:rsidRDefault="00741EED" w:rsidP="00741EED"/>
    <w:p w14:paraId="70C61D49" w14:textId="77777777" w:rsidR="00515D40" w:rsidRPr="00515D40" w:rsidRDefault="00515D40" w:rsidP="00515D40"/>
    <w:p w14:paraId="7B5E6C3B" w14:textId="77777777" w:rsidR="00515D40" w:rsidRPr="00515D40" w:rsidRDefault="00515D40" w:rsidP="00515D40"/>
    <w:p w14:paraId="706B173B" w14:textId="77777777" w:rsidR="00515D40" w:rsidRPr="00515D40" w:rsidRDefault="00515D40" w:rsidP="00515D40"/>
    <w:p w14:paraId="57671FC1" w14:textId="77777777" w:rsidR="00515D40" w:rsidRPr="00515D40" w:rsidRDefault="00515D40" w:rsidP="00515D40"/>
    <w:p w14:paraId="2A3A098E" w14:textId="77777777" w:rsidR="00515D40" w:rsidRDefault="00515D40" w:rsidP="00515D40"/>
    <w:p w14:paraId="0F8D4948" w14:textId="77777777" w:rsidR="0085226E" w:rsidRDefault="00515D40" w:rsidP="00515D40">
      <w:pPr>
        <w:tabs>
          <w:tab w:val="left" w:pos="1851"/>
        </w:tabs>
      </w:pPr>
      <w:r>
        <w:tab/>
      </w:r>
    </w:p>
    <w:p w14:paraId="5750E36A" w14:textId="77777777" w:rsidR="00E460AA" w:rsidRDefault="00E460AA" w:rsidP="00515D40">
      <w:pPr>
        <w:tabs>
          <w:tab w:val="left" w:pos="1851"/>
        </w:tabs>
      </w:pPr>
    </w:p>
    <w:p w14:paraId="5B40F25D" w14:textId="77777777" w:rsidR="00E460AA" w:rsidRDefault="00E460AA" w:rsidP="00515D40">
      <w:pPr>
        <w:tabs>
          <w:tab w:val="left" w:pos="1851"/>
        </w:tabs>
      </w:pPr>
    </w:p>
    <w:p w14:paraId="18DB9F12" w14:textId="77777777" w:rsidR="00E460AA" w:rsidRDefault="00E460AA" w:rsidP="00515D40">
      <w:pPr>
        <w:tabs>
          <w:tab w:val="left" w:pos="1851"/>
        </w:tabs>
      </w:pPr>
    </w:p>
    <w:p w14:paraId="02B90ED6" w14:textId="77777777" w:rsidR="00E460AA" w:rsidRDefault="00E460AA" w:rsidP="00515D40">
      <w:pPr>
        <w:tabs>
          <w:tab w:val="left" w:pos="1851"/>
        </w:tabs>
      </w:pPr>
    </w:p>
    <w:p w14:paraId="53BA4AB5" w14:textId="2CD0E7A8" w:rsidR="00E460AA" w:rsidRDefault="00E460AA" w:rsidP="00515D40">
      <w:pPr>
        <w:tabs>
          <w:tab w:val="left" w:pos="1851"/>
        </w:tabs>
      </w:pPr>
      <w:r w:rsidRPr="00514EB7">
        <w:rPr>
          <w:noProof/>
        </w:rPr>
        <w:drawing>
          <wp:inline distT="0" distB="0" distL="0" distR="0" wp14:anchorId="6553F311" wp14:editId="22A5A1AB">
            <wp:extent cx="3703320" cy="8229600"/>
            <wp:effectExtent l="0" t="0" r="0" b="0"/>
            <wp:docPr id="1251536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3320" cy="8229600"/>
                    </a:xfrm>
                    <a:prstGeom prst="rect">
                      <a:avLst/>
                    </a:prstGeom>
                    <a:noFill/>
                    <a:ln>
                      <a:noFill/>
                    </a:ln>
                  </pic:spPr>
                </pic:pic>
              </a:graphicData>
            </a:graphic>
          </wp:inline>
        </w:drawing>
      </w:r>
    </w:p>
    <w:p w14:paraId="658568DB" w14:textId="4A14860E" w:rsidR="00E460AA" w:rsidRDefault="00E460AA" w:rsidP="00515D40">
      <w:pPr>
        <w:tabs>
          <w:tab w:val="left" w:pos="1851"/>
        </w:tabs>
      </w:pPr>
      <w:r w:rsidRPr="00CC19FA">
        <w:rPr>
          <w:noProof/>
        </w:rPr>
        <w:drawing>
          <wp:inline distT="0" distB="0" distL="0" distR="0" wp14:anchorId="1067A187" wp14:editId="72AC74BB">
            <wp:extent cx="4484370" cy="8229600"/>
            <wp:effectExtent l="0" t="0" r="0" b="0"/>
            <wp:docPr id="1622329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4370" cy="8229600"/>
                    </a:xfrm>
                    <a:prstGeom prst="rect">
                      <a:avLst/>
                    </a:prstGeom>
                    <a:noFill/>
                    <a:ln>
                      <a:noFill/>
                    </a:ln>
                  </pic:spPr>
                </pic:pic>
              </a:graphicData>
            </a:graphic>
          </wp:inline>
        </w:drawing>
      </w:r>
    </w:p>
    <w:p w14:paraId="676B4CF0" w14:textId="0431C74C" w:rsidR="00E460AA" w:rsidRPr="00515D40" w:rsidRDefault="00E460AA" w:rsidP="00515D40">
      <w:pPr>
        <w:tabs>
          <w:tab w:val="left" w:pos="1851"/>
        </w:tabs>
      </w:pPr>
      <w:r w:rsidRPr="00F468F3">
        <w:rPr>
          <w:noProof/>
        </w:rPr>
        <w:drawing>
          <wp:inline distT="0" distB="0" distL="0" distR="0" wp14:anchorId="04B75607" wp14:editId="4527CB0E">
            <wp:extent cx="4437380" cy="8229600"/>
            <wp:effectExtent l="0" t="0" r="1270" b="0"/>
            <wp:docPr id="1905028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7380" cy="8229600"/>
                    </a:xfrm>
                    <a:prstGeom prst="rect">
                      <a:avLst/>
                    </a:prstGeom>
                    <a:noFill/>
                    <a:ln>
                      <a:noFill/>
                    </a:ln>
                  </pic:spPr>
                </pic:pic>
              </a:graphicData>
            </a:graphic>
          </wp:inline>
        </w:drawing>
      </w:r>
    </w:p>
    <w:sectPr w:rsidR="00E460AA" w:rsidRPr="00515D4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A06B3" w14:textId="77777777" w:rsidR="00864434" w:rsidRDefault="00864434" w:rsidP="001D430D">
      <w:pPr>
        <w:spacing w:after="0" w:line="240" w:lineRule="auto"/>
      </w:pPr>
      <w:r>
        <w:separator/>
      </w:r>
    </w:p>
  </w:endnote>
  <w:endnote w:type="continuationSeparator" w:id="0">
    <w:p w14:paraId="54C0CEFD" w14:textId="77777777" w:rsidR="00864434" w:rsidRDefault="00864434" w:rsidP="001D4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7006207"/>
      <w:docPartObj>
        <w:docPartGallery w:val="Page Numbers (Bottom of Page)"/>
        <w:docPartUnique/>
      </w:docPartObj>
    </w:sdtPr>
    <w:sdtEndPr>
      <w:rPr>
        <w:noProof/>
      </w:rPr>
    </w:sdtEndPr>
    <w:sdtContent>
      <w:p w14:paraId="1BA24550" w14:textId="77777777" w:rsidR="001D430D" w:rsidRDefault="001D430D">
        <w:pPr>
          <w:pStyle w:val="Footer"/>
          <w:jc w:val="center"/>
        </w:pPr>
        <w:r>
          <w:fldChar w:fldCharType="begin"/>
        </w:r>
        <w:r>
          <w:instrText xml:space="preserve"> PAGE   \* MERGEFORMAT </w:instrText>
        </w:r>
        <w:r>
          <w:fldChar w:fldCharType="separate"/>
        </w:r>
        <w:r w:rsidR="00864434">
          <w:rPr>
            <w:noProof/>
          </w:rPr>
          <w:t>1</w:t>
        </w:r>
        <w:r>
          <w:rPr>
            <w:noProof/>
          </w:rPr>
          <w:fldChar w:fldCharType="end"/>
        </w:r>
      </w:p>
    </w:sdtContent>
  </w:sdt>
  <w:p w14:paraId="3B49C49C" w14:textId="77777777" w:rsidR="001D430D" w:rsidRDefault="001D4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C89FC" w14:textId="77777777" w:rsidR="00864434" w:rsidRDefault="00864434" w:rsidP="001D430D">
      <w:pPr>
        <w:spacing w:after="0" w:line="240" w:lineRule="auto"/>
      </w:pPr>
      <w:r>
        <w:separator/>
      </w:r>
    </w:p>
  </w:footnote>
  <w:footnote w:type="continuationSeparator" w:id="0">
    <w:p w14:paraId="60B38638" w14:textId="77777777" w:rsidR="00864434" w:rsidRDefault="00864434" w:rsidP="001D43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51C58"/>
    <w:multiLevelType w:val="hybridMultilevel"/>
    <w:tmpl w:val="34CCDF44"/>
    <w:lvl w:ilvl="0" w:tplc="B84A9596">
      <w:start w:val="1"/>
      <w:numFmt w:val="decimal"/>
      <w:lvlText w:val="%1."/>
      <w:lvlJc w:val="left"/>
      <w:pPr>
        <w:ind w:left="360" w:hanging="360"/>
      </w:pPr>
      <w:rPr>
        <w:b w:val="0"/>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16cid:durableId="2114276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C11"/>
    <w:rsid w:val="00003FB7"/>
    <w:rsid w:val="00183DC5"/>
    <w:rsid w:val="001B09BB"/>
    <w:rsid w:val="001D430D"/>
    <w:rsid w:val="001F3695"/>
    <w:rsid w:val="0032562B"/>
    <w:rsid w:val="003259A1"/>
    <w:rsid w:val="003904A4"/>
    <w:rsid w:val="00421B88"/>
    <w:rsid w:val="00491215"/>
    <w:rsid w:val="004C73FD"/>
    <w:rsid w:val="00515D40"/>
    <w:rsid w:val="00663965"/>
    <w:rsid w:val="00672B8C"/>
    <w:rsid w:val="006A53F2"/>
    <w:rsid w:val="00741EED"/>
    <w:rsid w:val="007960D4"/>
    <w:rsid w:val="00815D90"/>
    <w:rsid w:val="0085226E"/>
    <w:rsid w:val="00864434"/>
    <w:rsid w:val="0087476E"/>
    <w:rsid w:val="009376C2"/>
    <w:rsid w:val="009718FC"/>
    <w:rsid w:val="00BE63A6"/>
    <w:rsid w:val="00C04305"/>
    <w:rsid w:val="00C839F6"/>
    <w:rsid w:val="00D348D5"/>
    <w:rsid w:val="00DA3C11"/>
    <w:rsid w:val="00E460AA"/>
    <w:rsid w:val="00F54F97"/>
    <w:rsid w:val="00FE3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C547E"/>
  <w15:chartTrackingRefBased/>
  <w15:docId w15:val="{FB98C753-EC4E-42E2-A326-C52F19662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C1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30D"/>
  </w:style>
  <w:style w:type="paragraph" w:styleId="Footer">
    <w:name w:val="footer"/>
    <w:basedOn w:val="Normal"/>
    <w:link w:val="FooterChar"/>
    <w:uiPriority w:val="99"/>
    <w:unhideWhenUsed/>
    <w:rsid w:val="001D4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741996">
      <w:bodyDiv w:val="1"/>
      <w:marLeft w:val="0"/>
      <w:marRight w:val="0"/>
      <w:marTop w:val="0"/>
      <w:marBottom w:val="0"/>
      <w:divBdr>
        <w:top w:val="none" w:sz="0" w:space="0" w:color="auto"/>
        <w:left w:val="none" w:sz="0" w:space="0" w:color="auto"/>
        <w:bottom w:val="none" w:sz="0" w:space="0" w:color="auto"/>
        <w:right w:val="none" w:sz="0" w:space="0" w:color="auto"/>
      </w:divBdr>
    </w:div>
    <w:div w:id="1774089362">
      <w:bodyDiv w:val="1"/>
      <w:marLeft w:val="0"/>
      <w:marRight w:val="0"/>
      <w:marTop w:val="0"/>
      <w:marBottom w:val="0"/>
      <w:divBdr>
        <w:top w:val="none" w:sz="0" w:space="0" w:color="auto"/>
        <w:left w:val="none" w:sz="0" w:space="0" w:color="auto"/>
        <w:bottom w:val="none" w:sz="0" w:space="0" w:color="auto"/>
        <w:right w:val="none" w:sz="0" w:space="0" w:color="auto"/>
      </w:divBdr>
    </w:div>
    <w:div w:id="210063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Tee;FRANKLIN CUDJOE</dc:creator>
  <cp:keywords/>
  <dc:description/>
  <cp:lastModifiedBy>franklin cudjoe</cp:lastModifiedBy>
  <cp:revision>2</cp:revision>
  <dcterms:created xsi:type="dcterms:W3CDTF">2024-05-15T08:31:00Z</dcterms:created>
  <dcterms:modified xsi:type="dcterms:W3CDTF">2024-05-15T08:31:00Z</dcterms:modified>
</cp:coreProperties>
</file>